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C6C862" w14:textId="4D88605A" w:rsidR="00A97E57" w:rsidRDefault="006F4717" w:rsidP="00734709">
      <w:pPr>
        <w:jc w:val="both"/>
        <w:rPr>
          <w:b/>
          <w:bCs/>
          <w:u w:val="single"/>
        </w:rPr>
      </w:pPr>
      <w:r w:rsidRPr="006F4717">
        <w:rPr>
          <w:b/>
          <w:bCs/>
          <w:u w:val="single"/>
        </w:rPr>
        <w:t>Los derechos de incidencia colectiva:</w:t>
      </w:r>
    </w:p>
    <w:p w14:paraId="79C0AFC6" w14:textId="2087015E" w:rsidR="006F4717" w:rsidRDefault="00124F1F" w:rsidP="00734709">
      <w:pPr>
        <w:jc w:val="both"/>
      </w:pPr>
      <w:r>
        <w:t>Hemos analizado anteriormente los derechos individuales, dentro de ellos los civiles y políticos que son los más elementales y fueron los primeros en ser protegidos (primera generación), porque se refieren a los que el individuo es, considerándolo un ser aislado, desvinculado de la sociedad en que vive.</w:t>
      </w:r>
    </w:p>
    <w:p w14:paraId="62C5F60B" w14:textId="329983BD" w:rsidR="00124F1F" w:rsidRDefault="00124F1F" w:rsidP="00734709">
      <w:pPr>
        <w:jc w:val="both"/>
      </w:pPr>
      <w:r>
        <w:t>En cambio, los derechos de incidencia colectiva tienen en mira a un conjunto de seres humanos y no al ser humano individualmente considerado. Se trata de una etapa en la que se consagran derechos de los pueblos o comunidades que esos individuos constituyen, teniendo en cuenta principalmente a esa colectividad como sujeto protegido, aunque no como el único sujeto legitimado a accionar</w:t>
      </w:r>
      <w:r w:rsidR="00987D5A">
        <w:t xml:space="preserve"> (también aparecen legitimados como el Defensor del Pueblo -órgano constitucional autónomo creado para estos fines, que es la defensa de los intereses colectivos-, como también aquellas asociaciones que propenden a estos fines, oficialmente registradas)</w:t>
      </w:r>
    </w:p>
    <w:p w14:paraId="3418CCB6" w14:textId="2EAE82CE" w:rsidR="00124F1F" w:rsidRDefault="00124F1F" w:rsidP="00734709">
      <w:pPr>
        <w:jc w:val="both"/>
      </w:pPr>
      <w:r>
        <w:t xml:space="preserve">Han sido llamados “derechos colectivos” o “derechos de incidencia colectiva”, aunque hay una diferencia en ambas denominaciones: la primera induce a pensar que solo pueden ser ejercidos por todo el colectivo humano y no por un solo individuo, en tanto que la segunda es más acertada, porque pueden ser ejercidos por un solo individuo y ese ejercicio tiene incidencia sobre todo el colectivo. </w:t>
      </w:r>
      <w:r w:rsidR="00734709">
        <w:t>(es la terminología adoptada por el articulo 43 CN)</w:t>
      </w:r>
    </w:p>
    <w:p w14:paraId="63DD8E50" w14:textId="098EAC78" w:rsidR="00987D5A" w:rsidRDefault="00987D5A" w:rsidP="00734709">
      <w:pPr>
        <w:jc w:val="both"/>
      </w:pPr>
      <w:r>
        <w:t>Según la Jurisprudencia (el Fallo “Halabi” de la Corte Suprema de Justicia de la Nación), se desprenden las distintas categorías de los derechos en:</w:t>
      </w:r>
    </w:p>
    <w:p w14:paraId="2E6F34DB" w14:textId="0F739AEF" w:rsidR="00987D5A" w:rsidRDefault="00987D5A" w:rsidP="00734709">
      <w:pPr>
        <w:pStyle w:val="Prrafodelista"/>
        <w:numPr>
          <w:ilvl w:val="0"/>
          <w:numId w:val="1"/>
        </w:numPr>
        <w:jc w:val="both"/>
      </w:pPr>
      <w:r>
        <w:t>Derechos individuales</w:t>
      </w:r>
    </w:p>
    <w:p w14:paraId="112AA99C" w14:textId="6C864594" w:rsidR="00987D5A" w:rsidRDefault="00987D5A" w:rsidP="00734709">
      <w:pPr>
        <w:pStyle w:val="Prrafodelista"/>
        <w:numPr>
          <w:ilvl w:val="0"/>
          <w:numId w:val="1"/>
        </w:numPr>
        <w:jc w:val="both"/>
      </w:pPr>
      <w:r>
        <w:t>Derechos de incidencia colectiva que tienen por objeto bienes colectivos: Por ejemplo, el medioambiente, el patrimonio cultural). El bien pertenece a la comunidad y no es susceptible de apropiación individual.</w:t>
      </w:r>
    </w:p>
    <w:p w14:paraId="7FB880BD" w14:textId="053B5176" w:rsidR="00987D5A" w:rsidRDefault="00987D5A" w:rsidP="00734709">
      <w:pPr>
        <w:pStyle w:val="Prrafodelista"/>
        <w:numPr>
          <w:ilvl w:val="0"/>
          <w:numId w:val="1"/>
        </w:numPr>
        <w:jc w:val="both"/>
      </w:pPr>
      <w:r>
        <w:t>Derechos de incidencia colectiva a intereses individuales homogéneos: ejemplo, consumidores y usuarios. Donde hay una causa única o continuada que afecta a muchos derechos individuales.</w:t>
      </w:r>
    </w:p>
    <w:p w14:paraId="4731C18E" w14:textId="2510E20A" w:rsidR="00124F1F" w:rsidRDefault="00124F1F" w:rsidP="00734709">
      <w:pPr>
        <w:jc w:val="both"/>
      </w:pPr>
      <w:r>
        <w:t>Integran estos, los siguientes derechos: a un medio ambiente sano, a la paz, a la autodeterminación de los pueblos, a la democracia, al desarrollo y al patrimonio común de la humanidad. Según algunos autores argentinos, ingresan también a esta categoría los derechos de los consumidores y usuarios y, por otra parte, incluimos también en ella los derechos de los pueblos originarios y de los grupos vulnerables.</w:t>
      </w:r>
    </w:p>
    <w:p w14:paraId="3AC33138" w14:textId="16B00A80" w:rsidR="00124F1F" w:rsidRDefault="00124F1F" w:rsidP="00734709">
      <w:pPr>
        <w:jc w:val="both"/>
      </w:pPr>
      <w:r>
        <w:t xml:space="preserve">Si bien estos derechos comparten con los de la primera y segunda generación todos sus caracteres distintivos, tienen caracteres propios: Se trata de derechos que, </w:t>
      </w:r>
      <w:r>
        <w:lastRenderedPageBreak/>
        <w:t xml:space="preserve">además de pertenecer a cada individuo en particular, le pertenecen, del mismo modo y con el mismo alcance, a los demás miembros de la sociedad donde ese individuo está inserto. </w:t>
      </w:r>
    </w:p>
    <w:p w14:paraId="6D796E7E" w14:textId="0EA59980" w:rsidR="00124F1F" w:rsidRDefault="00124F1F" w:rsidP="00734709">
      <w:pPr>
        <w:jc w:val="both"/>
      </w:pPr>
      <w:r>
        <w:t>Por ello, no es necesario que sean ejercidos por cada beneficiario en forma individual, sino que cuando una persona o alguna organización a</w:t>
      </w:r>
      <w:r w:rsidR="002C537E">
        <w:t xml:space="preserve">cciona en su defensa, el resultado favorable de esa acción promovida por uno solo beneficia a todo el resto, ya que las sentencias que los jueces dicten acogiendo esos derechos tienen un efecto expansivo a los demás miembros del grupo. </w:t>
      </w:r>
      <w:r w:rsidR="00987D5A">
        <w:t>Esto es el efecto erga omnes (para todos, lo que evita que cada afectado deba iniciar un juicio individual idéntico)</w:t>
      </w:r>
    </w:p>
    <w:p w14:paraId="3981BE4B" w14:textId="26C12757" w:rsidR="002C537E" w:rsidRDefault="002C537E" w:rsidP="00734709">
      <w:pPr>
        <w:jc w:val="both"/>
      </w:pPr>
      <w:r>
        <w:t>Lo que tienen en común estos derechos es el modo en que se solicita su protección judicial: a través de acciones y procesos colectivos. Es justamente por eso que incluimos en esta categoría a los derechos de los pueblos indígenas y de los grupos vulnerables, porque comparten con los demás las vías de protección. En ejemplo de las acciones referidas es el amparo colectivo contemplado en el articulo 43, párrafo 2, CN.</w:t>
      </w:r>
    </w:p>
    <w:p w14:paraId="723CC9AE" w14:textId="03D1879E" w:rsidR="00734709" w:rsidRDefault="00734709" w:rsidP="00734709">
      <w:pPr>
        <w:jc w:val="both"/>
      </w:pPr>
      <w:r>
        <w:t>Para lograr una mayor comprensión de lo mencionado, vamos a diferenciar específicamente los derechos individuales y los derechos de incidencia colectiva.</w:t>
      </w:r>
    </w:p>
    <w:p w14:paraId="448BBC4D" w14:textId="588DFE2E" w:rsidR="00734709" w:rsidRDefault="00734709" w:rsidP="00734709">
      <w:pPr>
        <w:jc w:val="both"/>
      </w:pPr>
      <w:r w:rsidRPr="00734709">
        <w:rPr>
          <w:b/>
          <w:bCs/>
        </w:rPr>
        <w:t>Derechos individuales</w:t>
      </w:r>
      <w:r>
        <w:t>: En estos, se ve al ser humano como un sujeto aislado, individualmente considerado y desvinculado de su entorno. Tienen por objeto bienes jurídicos individuales (tales como la vida, la salud, la propiedad, libertad, etc.). Y son ejercidos exclusivamente por su titular, y la sentencia solo producirá sus efectos entre las partes del proceso. Su titularidad del derecho es exclusivo y personalísimo, ya que le corresponde al sujeto titular del mismo.</w:t>
      </w:r>
    </w:p>
    <w:p w14:paraId="3CF4AD5C" w14:textId="78480173" w:rsidR="00734709" w:rsidRDefault="00734709" w:rsidP="00734709">
      <w:pPr>
        <w:jc w:val="both"/>
        <w:rPr>
          <w:b/>
          <w:bCs/>
        </w:rPr>
      </w:pPr>
      <w:r w:rsidRPr="00734709">
        <w:rPr>
          <w:b/>
          <w:bCs/>
        </w:rPr>
        <w:t xml:space="preserve">Los derechos de incidencia colectiva: </w:t>
      </w:r>
      <w:r>
        <w:rPr>
          <w:b/>
          <w:bCs/>
        </w:rPr>
        <w:t xml:space="preserve"> Tienen una visión del ser humano como integrante de una comunidad o grupo social.</w:t>
      </w:r>
      <w:r w:rsidR="00291958">
        <w:rPr>
          <w:b/>
          <w:bCs/>
        </w:rPr>
        <w:t xml:space="preserve"> En este caso, el bien tutelado pertenece a la comunidad entera (ejemplo medioambiente sano, patrimonio cultural, </w:t>
      </w:r>
      <w:proofErr w:type="spellStart"/>
      <w:r w:rsidR="00291958">
        <w:rPr>
          <w:b/>
          <w:bCs/>
        </w:rPr>
        <w:t>etc</w:t>
      </w:r>
      <w:proofErr w:type="spellEnd"/>
      <w:r w:rsidR="00291958">
        <w:rPr>
          <w:b/>
          <w:bCs/>
        </w:rPr>
        <w:t>).</w:t>
      </w:r>
    </w:p>
    <w:p w14:paraId="79A531F9" w14:textId="69658FBC" w:rsidR="00291958" w:rsidRPr="00734709" w:rsidRDefault="00291958" w:rsidP="00734709">
      <w:pPr>
        <w:jc w:val="both"/>
        <w:rPr>
          <w:b/>
          <w:bCs/>
        </w:rPr>
      </w:pPr>
      <w:r>
        <w:rPr>
          <w:b/>
          <w:bCs/>
        </w:rPr>
        <w:t>En este supuesto, cuando un legitimado (un particular, una ONG, o el defensor del pueblo) acciona judicialmente y obtiene una resolución favorable, la sentencia proyecta sus efectos hacia todo el grupo o colectivo afectado, aun hacia aquellos que no intervinieron en el juicio.</w:t>
      </w:r>
    </w:p>
    <w:sectPr w:rsidR="00291958" w:rsidRPr="0073470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6CE0D12"/>
    <w:multiLevelType w:val="hybridMultilevel"/>
    <w:tmpl w:val="5B5C6ED0"/>
    <w:lvl w:ilvl="0" w:tplc="FD3450E8">
      <w:start w:val="8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489303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717"/>
    <w:rsid w:val="00124F1F"/>
    <w:rsid w:val="00291958"/>
    <w:rsid w:val="002C537E"/>
    <w:rsid w:val="00320A11"/>
    <w:rsid w:val="00694E04"/>
    <w:rsid w:val="006F4717"/>
    <w:rsid w:val="00734709"/>
    <w:rsid w:val="00987D5A"/>
    <w:rsid w:val="00A97E57"/>
    <w:rsid w:val="00CD1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078DBFE"/>
  <w15:chartTrackingRefBased/>
  <w15:docId w15:val="{544B08DD-6E8F-1B46-B327-92AA113C4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6F47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F47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F47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F47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F47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F47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F47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F47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F47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F4717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F4717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F4717"/>
    <w:rPr>
      <w:rFonts w:eastAsiaTheme="majorEastAsia" w:cstheme="majorBidi"/>
      <w:color w:val="0F4761" w:themeColor="accent1" w:themeShade="BF"/>
      <w:sz w:val="28"/>
      <w:szCs w:val="28"/>
      <w:lang w:val="es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F4717"/>
    <w:rPr>
      <w:rFonts w:eastAsiaTheme="majorEastAsia" w:cstheme="majorBidi"/>
      <w:i/>
      <w:iCs/>
      <w:color w:val="0F4761" w:themeColor="accent1" w:themeShade="BF"/>
      <w:lang w:val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F4717"/>
    <w:rPr>
      <w:rFonts w:eastAsiaTheme="majorEastAsia" w:cstheme="majorBidi"/>
      <w:color w:val="0F4761" w:themeColor="accent1" w:themeShade="BF"/>
      <w:lang w:val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F4717"/>
    <w:rPr>
      <w:rFonts w:eastAsiaTheme="majorEastAsia" w:cstheme="majorBidi"/>
      <w:i/>
      <w:iCs/>
      <w:color w:val="595959" w:themeColor="text1" w:themeTint="A6"/>
      <w:lang w:val="es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F4717"/>
    <w:rPr>
      <w:rFonts w:eastAsiaTheme="majorEastAsia" w:cstheme="majorBidi"/>
      <w:color w:val="595959" w:themeColor="text1" w:themeTint="A6"/>
      <w:lang w:val="es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F4717"/>
    <w:rPr>
      <w:rFonts w:eastAsiaTheme="majorEastAsia" w:cstheme="majorBidi"/>
      <w:i/>
      <w:iCs/>
      <w:color w:val="272727" w:themeColor="text1" w:themeTint="D8"/>
      <w:lang w:val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F4717"/>
    <w:rPr>
      <w:rFonts w:eastAsiaTheme="majorEastAsia" w:cstheme="majorBidi"/>
      <w:color w:val="272727" w:themeColor="text1" w:themeTint="D8"/>
      <w:lang w:val="es-ES"/>
    </w:rPr>
  </w:style>
  <w:style w:type="paragraph" w:styleId="Ttulo">
    <w:name w:val="Title"/>
    <w:basedOn w:val="Normal"/>
    <w:next w:val="Normal"/>
    <w:link w:val="TtuloCar"/>
    <w:uiPriority w:val="10"/>
    <w:qFormat/>
    <w:rsid w:val="006F47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F4717"/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6F47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F4717"/>
    <w:rPr>
      <w:rFonts w:eastAsiaTheme="majorEastAsia" w:cstheme="majorBidi"/>
      <w:color w:val="595959" w:themeColor="text1" w:themeTint="A6"/>
      <w:spacing w:val="15"/>
      <w:sz w:val="28"/>
      <w:szCs w:val="28"/>
      <w:lang w:val="es-ES"/>
    </w:rPr>
  </w:style>
  <w:style w:type="paragraph" w:styleId="Cita">
    <w:name w:val="Quote"/>
    <w:basedOn w:val="Normal"/>
    <w:next w:val="Normal"/>
    <w:link w:val="CitaCar"/>
    <w:uiPriority w:val="29"/>
    <w:qFormat/>
    <w:rsid w:val="006F47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F4717"/>
    <w:rPr>
      <w:i/>
      <w:iCs/>
      <w:color w:val="404040" w:themeColor="text1" w:themeTint="BF"/>
      <w:lang w:val="es-ES"/>
    </w:rPr>
  </w:style>
  <w:style w:type="paragraph" w:styleId="Prrafodelista">
    <w:name w:val="List Paragraph"/>
    <w:basedOn w:val="Normal"/>
    <w:uiPriority w:val="34"/>
    <w:qFormat/>
    <w:rsid w:val="006F471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F471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F47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F4717"/>
    <w:rPr>
      <w:i/>
      <w:iCs/>
      <w:color w:val="0F4761" w:themeColor="accent1" w:themeShade="BF"/>
      <w:lang w:val="es-ES"/>
    </w:rPr>
  </w:style>
  <w:style w:type="character" w:styleId="Referenciaintensa">
    <w:name w:val="Intense Reference"/>
    <w:basedOn w:val="Fuentedeprrafopredeter"/>
    <w:uiPriority w:val="32"/>
    <w:qFormat/>
    <w:rsid w:val="006F471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738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2026-08-11T22:06:00Z</dcterms:created>
  <dcterms:modified xsi:type="dcterms:W3CDTF">2026-10-26T16:53:00Z</dcterms:modified>
</cp:coreProperties>
</file>