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32706D" w14:textId="27A88460" w:rsidR="00A97E57" w:rsidRPr="001A4CFD" w:rsidRDefault="0037682E" w:rsidP="004603CF">
      <w:pPr>
        <w:jc w:val="both"/>
        <w:rPr>
          <w:b/>
          <w:bCs/>
          <w:u w:val="single"/>
        </w:rPr>
      </w:pPr>
      <w:r w:rsidRPr="001A4CFD">
        <w:rPr>
          <w:b/>
          <w:bCs/>
          <w:u w:val="single"/>
        </w:rPr>
        <w:t>Teoría del delito.</w:t>
      </w:r>
    </w:p>
    <w:p w14:paraId="5AF45E35" w14:textId="22252304" w:rsidR="0037682E" w:rsidRDefault="0037682E" w:rsidP="004603CF">
      <w:pPr>
        <w:jc w:val="both"/>
      </w:pPr>
      <w:r>
        <w:t xml:space="preserve">El </w:t>
      </w:r>
      <w:r w:rsidRPr="0017420B">
        <w:rPr>
          <w:b/>
          <w:bCs/>
        </w:rPr>
        <w:t xml:space="preserve">objeto de la teoría de delito es formular reglas generales que, sin afectar a las particularidades de cada caso, sirvan para imputar cualquier hecho punible a determinadas personas a las que se le atribuye la responsabilidad por haberlo cometido. </w:t>
      </w:r>
      <w:r>
        <w:t xml:space="preserve">De lo que se trata en consecuencia, es de presentar aquellas exigencias que en todos los casos deben cumplirse para que una determinada acción sea punible. Esa pretensión solo </w:t>
      </w:r>
      <w:r w:rsidRPr="004603CF">
        <w:rPr>
          <w:b/>
          <w:bCs/>
        </w:rPr>
        <w:t xml:space="preserve">es posible si </w:t>
      </w:r>
      <w:r w:rsidR="001A4CFD" w:rsidRPr="004603CF">
        <w:rPr>
          <w:b/>
          <w:bCs/>
        </w:rPr>
        <w:t>más</w:t>
      </w:r>
      <w:r w:rsidRPr="004603CF">
        <w:rPr>
          <w:b/>
          <w:bCs/>
        </w:rPr>
        <w:t xml:space="preserve"> allá de sus diferencias, necesariamente todos los delitos reúnen iguales características, es decir los mismos elementos esenciales</w:t>
      </w:r>
      <w:r>
        <w:t xml:space="preserve">. </w:t>
      </w:r>
    </w:p>
    <w:p w14:paraId="4071C5F1" w14:textId="3F5A0B82" w:rsidR="001A4CFD" w:rsidRDefault="001A4CFD" w:rsidP="004603CF">
      <w:pPr>
        <w:jc w:val="both"/>
      </w:pPr>
      <w:r>
        <w:t xml:space="preserve">Consecuentemente es una teoría que obliga a una abstracción, que sin embargo no responde a un interés meramente teórico o especulativo, pues está destinado a cumplir una función practica: como </w:t>
      </w:r>
      <w:r w:rsidRPr="004603CF">
        <w:rPr>
          <w:b/>
          <w:bCs/>
        </w:rPr>
        <w:t>la teoría del delito enuncia una serie de presupuestos (condiciones) de la imputación, favoreciendo a la objetividad e igualdad</w:t>
      </w:r>
      <w:r>
        <w:t>. Si no existieran esos principios generales, exigibles en todos los casos, los fiscales formularían sus imputaciones y los jueces adoptarían sus decisiones, en función de criterios emocionales e inseguros, lo que inevitablemente generaría inseguridad jurídica.</w:t>
      </w:r>
    </w:p>
    <w:p w14:paraId="61E8123C" w14:textId="7ABF69CB" w:rsidR="00B27E01" w:rsidRDefault="00B27E01" w:rsidP="004603CF">
      <w:pPr>
        <w:jc w:val="both"/>
      </w:pPr>
      <w:r>
        <w:t xml:space="preserve">La sentencia en la que un tribunal decide que determinado hecho punible debe ser imputado a un sujeto, a quien considera responsable de su comisión, no puede ser producto de una </w:t>
      </w:r>
      <w:r w:rsidR="00C12E9B">
        <w:t>intuición</w:t>
      </w:r>
      <w:r>
        <w:t xml:space="preserve">, sino el </w:t>
      </w:r>
      <w:r w:rsidR="00C12E9B">
        <w:t>último</w:t>
      </w:r>
      <w:r>
        <w:t xml:space="preserve"> acto de un proceso en el que es necesario verificar si se han cumplido todos los presupuestos de la pena, o lo que es igual todos los elementos esenciales del concepto de delito. </w:t>
      </w:r>
    </w:p>
    <w:p w14:paraId="72E9D48F" w14:textId="4EFE9F2A" w:rsidR="00C12E9B" w:rsidRPr="0017420B" w:rsidRDefault="00C12E9B" w:rsidP="004603CF">
      <w:pPr>
        <w:jc w:val="both"/>
        <w:rPr>
          <w:b/>
          <w:bCs/>
          <w:u w:val="single"/>
        </w:rPr>
      </w:pPr>
      <w:r w:rsidRPr="0017420B">
        <w:rPr>
          <w:b/>
          <w:bCs/>
          <w:u w:val="single"/>
        </w:rPr>
        <w:t>Elementos del delito:</w:t>
      </w:r>
    </w:p>
    <w:p w14:paraId="6AE217FA" w14:textId="0ADA169D" w:rsidR="00C12E9B" w:rsidRDefault="00C12E9B" w:rsidP="004603CF">
      <w:pPr>
        <w:jc w:val="both"/>
      </w:pPr>
      <w:r w:rsidRPr="0017420B">
        <w:rPr>
          <w:b/>
          <w:bCs/>
        </w:rPr>
        <w:t>En el modelo de la teoría del delito vinculado a la idea del Estado de Derecho se requiere que toda imputación gire en torno a un hecho</w:t>
      </w:r>
      <w:r>
        <w:t xml:space="preserve">. En consecuencia, toda imputación penal reconoce una doble fundamentación: el hecho cometido debe ser ilícito, lo que significa que existe una norma que lo prohíbe y ninguna lo autoriza, y además el sujeto debe ser considerado culpable por haber cometido ese hecho ilícito. </w:t>
      </w:r>
    </w:p>
    <w:p w14:paraId="4B6FB377" w14:textId="7C220131" w:rsidR="00C12E9B" w:rsidRDefault="00C12E9B" w:rsidP="004603CF">
      <w:pPr>
        <w:jc w:val="both"/>
      </w:pPr>
      <w:r>
        <w:t xml:space="preserve">Consiguientemente, la atribución de responsabilidad a una persona por la comisión de un delito no se formula en forma global, pues la imputación depende de la constatación de que en el caso concreto se han verificado todos los elementos del delito (presupuestos de punibilidad), los que deben ser considerados en función de un orden sistemático. </w:t>
      </w:r>
    </w:p>
    <w:p w14:paraId="4552CBBC" w14:textId="31CF41B0" w:rsidR="00C12E9B" w:rsidRDefault="00C12E9B" w:rsidP="004603CF">
      <w:pPr>
        <w:pStyle w:val="Prrafodelista"/>
        <w:numPr>
          <w:ilvl w:val="0"/>
          <w:numId w:val="1"/>
        </w:numPr>
        <w:jc w:val="both"/>
      </w:pPr>
      <w:r w:rsidRPr="00C12E9B">
        <w:rPr>
          <w:b/>
          <w:bCs/>
        </w:rPr>
        <w:t>Tipicidad</w:t>
      </w:r>
      <w:r>
        <w:t>.</w:t>
      </w:r>
    </w:p>
    <w:p w14:paraId="6094AE84" w14:textId="67F959AE" w:rsidR="001F0B71" w:rsidRDefault="00C12E9B" w:rsidP="004603CF">
      <w:pPr>
        <w:pStyle w:val="Prrafodelista"/>
        <w:numPr>
          <w:ilvl w:val="0"/>
          <w:numId w:val="2"/>
        </w:numPr>
        <w:jc w:val="both"/>
      </w:pPr>
      <w:r w:rsidRPr="00C12E9B">
        <w:rPr>
          <w:b/>
          <w:bCs/>
          <w:u w:val="single"/>
        </w:rPr>
        <w:lastRenderedPageBreak/>
        <w:t>La acción</w:t>
      </w:r>
      <w:r>
        <w:t>: Observando los delitos que contienen las normas jurídico-penales, se verifica que consisten en la descripción de comportamientos concretos de las personas. Así, por ejemplo, la norma que incrimina el homicidio alude “al que matare” (art.79 C.P); o la que sanciona la omisión de auxilio dice “el que encontrando perdido o desamparado a una persona menor de diez años o a una persona herida o inválida o amenazada de un peligro cualquiera, omitiere prestarle auxilio necesario, cuando pudiere hacerlo sin riesgo personal o no diere aviso inmediatamente a la autoridad (art.108 CP)</w:t>
      </w:r>
      <w:r w:rsidR="001F0B71">
        <w:t>.</w:t>
      </w:r>
    </w:p>
    <w:p w14:paraId="62973EF7" w14:textId="7152DBB0" w:rsidR="001F0B71" w:rsidRDefault="001F0B71" w:rsidP="004603CF">
      <w:pPr>
        <w:jc w:val="both"/>
      </w:pPr>
      <w:r>
        <w:t xml:space="preserve">Dicho esto, corresponde aclarar que </w:t>
      </w:r>
      <w:r w:rsidRPr="004603CF">
        <w:rPr>
          <w:b/>
          <w:bCs/>
        </w:rPr>
        <w:t>la expresión acción, es utilizada en sentido amplio que comprende también las omisiones</w:t>
      </w:r>
      <w:r>
        <w:t>, como en el ejemplo del abandono de personas mencionado.</w:t>
      </w:r>
    </w:p>
    <w:p w14:paraId="59818A88" w14:textId="77777777" w:rsidR="00C06D7A" w:rsidRDefault="001F0B71" w:rsidP="004603CF">
      <w:pPr>
        <w:jc w:val="both"/>
      </w:pPr>
      <w:r>
        <w:t xml:space="preserve">Consecuentemente, corresponde descartar la imputación cuando el suceso que se </w:t>
      </w:r>
      <w:r w:rsidR="00C06D7A">
        <w:t>analiza</w:t>
      </w:r>
      <w:r>
        <w:t xml:space="preserve"> no reúne algún requis</w:t>
      </w:r>
      <w:r w:rsidR="00C06D7A">
        <w:t>ito necesario para poder sostener que se ha cometido una acción. Por ello, se descarta la punibilidad cuando el sujeto ha obrado en estado de inconsciencia absoluta (art.34, inc.1 CP), o violentado por una fuerza física irresistible (art.34, inc.2 CP), casos que al igual que los actos reflejos, son supuestos de falta de acción.</w:t>
      </w:r>
    </w:p>
    <w:p w14:paraId="5C4B9F04" w14:textId="7B82870F" w:rsidR="001F0B71" w:rsidRDefault="00C06D7A" w:rsidP="004603CF">
      <w:pPr>
        <w:jc w:val="both"/>
      </w:pPr>
      <w:r w:rsidRPr="00C06D7A">
        <w:rPr>
          <w:b/>
          <w:bCs/>
          <w:u w:val="single"/>
        </w:rPr>
        <w:t>Tipicidad</w:t>
      </w:r>
      <w:r w:rsidRPr="00C06D7A">
        <w:t>:  Se denomina tipicidad esa característica de la acción</w:t>
      </w:r>
      <w:r>
        <w:t xml:space="preserve">, de </w:t>
      </w:r>
      <w:r w:rsidRPr="004603CF">
        <w:rPr>
          <w:b/>
          <w:bCs/>
        </w:rPr>
        <w:t>adecuarse exactamente a la descripción prevista en la norma jurídica penal</w:t>
      </w:r>
      <w:r>
        <w:t>. Analógicamente, se entiende que un tipo es la descripción de una conducta prohibida, como sucede con el tipo de homicidio (art.79 C.P), en el de omisión de auxilio (art.108 CP), etc.</w:t>
      </w:r>
    </w:p>
    <w:p w14:paraId="429E20F0" w14:textId="3D21DA0C" w:rsidR="00C06D7A" w:rsidRDefault="00C06D7A" w:rsidP="004603CF">
      <w:pPr>
        <w:jc w:val="both"/>
      </w:pPr>
      <w:r>
        <w:t xml:space="preserve">Consiguientemente, solo una conducta típica puede ser punible, por lo que se dice que una acción es atípica cuando no se adecua exactamente a ninguna de las descripciones que realiza el orden jurídico penal, como sucede por ejemplo en el incesto en nuestro derecho. En cambio, en los países donde se sancionan las relaciones sexuales entre padres e hijos, el incesto es un comportamiento típico. </w:t>
      </w:r>
    </w:p>
    <w:p w14:paraId="00F5873F" w14:textId="37052007" w:rsidR="00C00CE2" w:rsidRPr="004603CF" w:rsidRDefault="00C00CE2" w:rsidP="004603CF">
      <w:pPr>
        <w:pStyle w:val="Prrafodelista"/>
        <w:numPr>
          <w:ilvl w:val="0"/>
          <w:numId w:val="1"/>
        </w:numPr>
        <w:jc w:val="both"/>
        <w:rPr>
          <w:b/>
          <w:bCs/>
          <w:u w:val="single"/>
        </w:rPr>
      </w:pPr>
      <w:r w:rsidRPr="004603CF">
        <w:rPr>
          <w:b/>
          <w:bCs/>
          <w:u w:val="single"/>
        </w:rPr>
        <w:t xml:space="preserve">Antijuridicidad: </w:t>
      </w:r>
    </w:p>
    <w:p w14:paraId="51917717" w14:textId="343D32D8" w:rsidR="00C00CE2" w:rsidRDefault="00C00CE2" w:rsidP="004603CF">
      <w:pPr>
        <w:jc w:val="both"/>
      </w:pPr>
      <w:r>
        <w:t>El orden jurídico no prevé que se impongan penas en todos los casos en que una persona realiza acciones típicas, como puede verificarse leyendo la norma que declara no punible el comportamiento de quien obrare en defensa propia o de sus derechos, siempre que concurran una serie de requisitos (art.34 inc.6 CP).</w:t>
      </w:r>
    </w:p>
    <w:p w14:paraId="309884B3" w14:textId="61C7DE01" w:rsidR="00C00CE2" w:rsidRDefault="00C00CE2" w:rsidP="004603CF">
      <w:pPr>
        <w:jc w:val="both"/>
      </w:pPr>
      <w:r>
        <w:t>En consecuencia, quien mata a otro en legitima defensa, realiza una acción que se adecua al tipo de homicidio (art.79 CP), pero que no resulta punible porque estaba autorizado a hacerlo por otra norma (art.34 inc.6 CP).</w:t>
      </w:r>
    </w:p>
    <w:p w14:paraId="54812079" w14:textId="4317B92B" w:rsidR="00C00CE2" w:rsidRDefault="00C00CE2" w:rsidP="004603CF">
      <w:pPr>
        <w:jc w:val="both"/>
      </w:pPr>
      <w:r>
        <w:lastRenderedPageBreak/>
        <w:t xml:space="preserve">De lo anterior se deduce la existencia de un tercer elemento del delito, o lo que es igual un tercer supuesto de punibilidad: </w:t>
      </w:r>
      <w:r w:rsidRPr="0017420B">
        <w:rPr>
          <w:b/>
          <w:bCs/>
        </w:rPr>
        <w:t>la acción además de típica debe ser antijuridica, es decir contraria a derecho</w:t>
      </w:r>
      <w:r>
        <w:t xml:space="preserve">. Esto es así porque el orden jurídico no está integrado solo por prohibiciones (tipos), sino también por normas permisivas, que son las que autorizan a realizar determinados comportamientos, como sucede, por ejemplo, con la legitima defensa. </w:t>
      </w:r>
    </w:p>
    <w:p w14:paraId="2C320FA7" w14:textId="16ACC4F5" w:rsidR="00C00CE2" w:rsidRDefault="00C00CE2" w:rsidP="004603CF">
      <w:pPr>
        <w:jc w:val="both"/>
      </w:pPr>
      <w:r>
        <w:t xml:space="preserve">Lo expuesto significa que una </w:t>
      </w:r>
      <w:r w:rsidRPr="0017420B">
        <w:rPr>
          <w:b/>
          <w:bCs/>
        </w:rPr>
        <w:t>acción es antijuridica cuando es contraria a derecho, es decir cuando no está permitida por ninguna norma jurídica</w:t>
      </w:r>
      <w:r>
        <w:t xml:space="preserve">, pues una solo disposición que autorice la conducta es suficiente para poder afirmar que no contradice al orden jurídico. Sintetizando, una causa de justificación es un permiso para realizar un tipo, y su efecto es eliminar la antijuridicidad de la acción típica cometida. </w:t>
      </w:r>
    </w:p>
    <w:p w14:paraId="6A398E8F" w14:textId="3B47C7E9" w:rsidR="00C00CE2" w:rsidRDefault="00C00CE2" w:rsidP="004603CF">
      <w:pPr>
        <w:pStyle w:val="Prrafodelista"/>
        <w:numPr>
          <w:ilvl w:val="0"/>
          <w:numId w:val="1"/>
        </w:numPr>
        <w:jc w:val="both"/>
        <w:rPr>
          <w:b/>
          <w:bCs/>
          <w:u w:val="single"/>
        </w:rPr>
      </w:pPr>
      <w:r w:rsidRPr="00C00CE2">
        <w:rPr>
          <w:b/>
          <w:bCs/>
          <w:u w:val="single"/>
        </w:rPr>
        <w:t xml:space="preserve">Culpabilidad: </w:t>
      </w:r>
    </w:p>
    <w:p w14:paraId="73606D70" w14:textId="68018B0F" w:rsidR="00C00CE2" w:rsidRDefault="00C00CE2" w:rsidP="004603CF">
      <w:pPr>
        <w:jc w:val="both"/>
      </w:pPr>
      <w:r>
        <w:t xml:space="preserve">Tampoco la realización de una </w:t>
      </w:r>
      <w:r w:rsidR="0015479C">
        <w:t>acción</w:t>
      </w:r>
      <w:r>
        <w:t xml:space="preserve"> típica y antijuridica es siempre punible, como </w:t>
      </w:r>
      <w:r w:rsidR="0015479C">
        <w:t>por ejemplo “quienes no hayan podido en el momento del hecho, ya sea por insuficiencia de sus facultades o alteraci</w:t>
      </w:r>
      <w:r w:rsidR="0038297F">
        <w:t>ones morbosas de las mismas, comprender la criminalidad del acto o dirigir sus acciones” (art.34, inc.1 CP).</w:t>
      </w:r>
    </w:p>
    <w:p w14:paraId="339A0CF4" w14:textId="30262EB3" w:rsidR="0038297F" w:rsidRDefault="0038297F" w:rsidP="004603CF">
      <w:pPr>
        <w:jc w:val="both"/>
      </w:pPr>
      <w:r>
        <w:t>No basta entonces con los elementos anteriores, pues la pena depende de un cuarto presupuesto: el autor debe ser culpable, lo que por ejemplo no sucede con respecto de quien realizo un comportamiento prohibido (y no justificado) porque una enfermedad mental le impidió en el momento del hecho comprender la criminalidad de su comportamiento, supuesto en el cual el hecho fue cometido en circunstancias que no permitieron al autor una motivación normal.</w:t>
      </w:r>
    </w:p>
    <w:p w14:paraId="2C322EC5" w14:textId="6AB6B959" w:rsidR="0038297F" w:rsidRDefault="0038297F" w:rsidP="004603CF">
      <w:pPr>
        <w:jc w:val="both"/>
      </w:pPr>
      <w:r>
        <w:t xml:space="preserve">Para el orden jurídico penal, es responsable quien realizo el acto de infracción a la norma, pudiendo haberse motivado por su cumplimiento. </w:t>
      </w:r>
      <w:r w:rsidRPr="0038297F">
        <w:rPr>
          <w:b/>
          <w:bCs/>
        </w:rPr>
        <w:t>Así la culpabilidad, cuarto elemento del delito, equivale a la reprochabilidad:</w:t>
      </w:r>
      <w:r>
        <w:t xml:space="preserve"> solo puede ser sancionado el sujeto a quien se le pueda reprochar la conducta realizada, lo que sucede con quienes en el momento del hecho no pudieron motivarse normalmente. </w:t>
      </w:r>
    </w:p>
    <w:p w14:paraId="40960C26" w14:textId="160B2205" w:rsidR="0038297F" w:rsidRDefault="0038297F" w:rsidP="004603CF">
      <w:pPr>
        <w:jc w:val="both"/>
      </w:pPr>
      <w:r>
        <w:t>En consecuencia, las causas de inculpabilidad son situaciones en las que se excluye la punibilidad de quienes han realizado acciones típicas y no autorizadas, porque no se les formula reproche toda vez que son personas que en el momento del hecho el sujeto no obro en función de una motivación normal.</w:t>
      </w:r>
    </w:p>
    <w:p w14:paraId="5626226A" w14:textId="7EEE8598" w:rsidR="0038297F" w:rsidRDefault="0038297F" w:rsidP="004603CF">
      <w:pPr>
        <w:jc w:val="both"/>
      </w:pPr>
      <w:r>
        <w:t xml:space="preserve">El </w:t>
      </w:r>
      <w:r w:rsidRPr="0017420B">
        <w:rPr>
          <w:b/>
          <w:bCs/>
        </w:rPr>
        <w:t>derecho vigente prevé como causas de inculpabilidad</w:t>
      </w:r>
      <w:r>
        <w:t>:</w:t>
      </w:r>
    </w:p>
    <w:p w14:paraId="4303E875" w14:textId="47D6D2A7" w:rsidR="0038297F" w:rsidRDefault="0038297F" w:rsidP="004603CF">
      <w:pPr>
        <w:pStyle w:val="Prrafodelista"/>
        <w:numPr>
          <w:ilvl w:val="0"/>
          <w:numId w:val="3"/>
        </w:numPr>
        <w:jc w:val="both"/>
      </w:pPr>
      <w:r>
        <w:t>Incapacidad o inimputabilidad</w:t>
      </w:r>
      <w:r w:rsidR="00B55CE4">
        <w:t>: (Art.34 inc.1)</w:t>
      </w:r>
    </w:p>
    <w:p w14:paraId="478F5B1D" w14:textId="38445389" w:rsidR="00B55CE4" w:rsidRDefault="00B55CE4" w:rsidP="004603CF">
      <w:pPr>
        <w:pStyle w:val="Prrafodelista"/>
        <w:numPr>
          <w:ilvl w:val="0"/>
          <w:numId w:val="3"/>
        </w:numPr>
        <w:jc w:val="both"/>
      </w:pPr>
      <w:r>
        <w:lastRenderedPageBreak/>
        <w:t>Error, norma que alude al “acto que no haya podido en el momento del hecho, por error o ignorancia de hecho no imputable, comprender la criminalidad del acto o dirigir sus acciones (art.34, inc.1)</w:t>
      </w:r>
    </w:p>
    <w:p w14:paraId="75C7A3A7" w14:textId="780EA4D8" w:rsidR="00B55CE4" w:rsidRDefault="00B55CE4" w:rsidP="004603CF">
      <w:pPr>
        <w:pStyle w:val="Prrafodelista"/>
        <w:numPr>
          <w:ilvl w:val="0"/>
          <w:numId w:val="3"/>
        </w:numPr>
        <w:jc w:val="both"/>
      </w:pPr>
      <w:r>
        <w:t>Coacción: regla que refiere “al que obrare violentado por amenazas de sufrir un mal grave e inminente” (art.34 inc.2 CP);</w:t>
      </w:r>
    </w:p>
    <w:p w14:paraId="262E1664" w14:textId="60F6683B" w:rsidR="00B55CE4" w:rsidRDefault="00B55CE4" w:rsidP="004603CF">
      <w:pPr>
        <w:pStyle w:val="Prrafodelista"/>
        <w:numPr>
          <w:ilvl w:val="0"/>
          <w:numId w:val="3"/>
        </w:numPr>
        <w:jc w:val="both"/>
      </w:pPr>
      <w:r>
        <w:t>Obediencia debida, que se encuentra prevista en la norma que declara no punible al “que obrare en virtud de obediencia debida” (art.34 inc.5 CP).</w:t>
      </w:r>
    </w:p>
    <w:p w14:paraId="021CCE26" w14:textId="59FFC0E6" w:rsidR="00B55CE4" w:rsidRDefault="00B55CE4" w:rsidP="004603CF">
      <w:pPr>
        <w:jc w:val="both"/>
      </w:pPr>
      <w:r>
        <w:t xml:space="preserve">De lo mencionado, </w:t>
      </w:r>
      <w:r w:rsidRPr="0017420B">
        <w:rPr>
          <w:b/>
          <w:bCs/>
        </w:rPr>
        <w:t>podemos concluir que el delito puede ser definido como una acción típica, antijuridica y culpable</w:t>
      </w:r>
      <w:r>
        <w:t xml:space="preserve">. </w:t>
      </w:r>
    </w:p>
    <w:p w14:paraId="3CB4D7CB" w14:textId="293730AC" w:rsidR="00B55CE4" w:rsidRPr="00B55CE4" w:rsidRDefault="00B55CE4" w:rsidP="004603CF">
      <w:pPr>
        <w:jc w:val="both"/>
        <w:rPr>
          <w:b/>
          <w:bCs/>
          <w:u w:val="single"/>
        </w:rPr>
      </w:pPr>
      <w:r w:rsidRPr="00B55CE4">
        <w:rPr>
          <w:b/>
          <w:bCs/>
          <w:u w:val="single"/>
        </w:rPr>
        <w:t xml:space="preserve">Otros supuestos de punibilidad: </w:t>
      </w:r>
    </w:p>
    <w:p w14:paraId="4D267BDB" w14:textId="66B678A2" w:rsidR="00B55CE4" w:rsidRDefault="00B55CE4" w:rsidP="004603CF">
      <w:pPr>
        <w:jc w:val="both"/>
      </w:pPr>
      <w:r>
        <w:t xml:space="preserve">Si bien la mayoría de </w:t>
      </w:r>
      <w:r w:rsidR="00233306">
        <w:t>los supuestos</w:t>
      </w:r>
      <w:r>
        <w:t xml:space="preserve"> de hecho contenidos en las normas penales generan como consecuencia una sanción cuando concurren los presupuestos ya analizados, en algunos casos ellos no fundamentan todavía la imposición de una pena, pues se requiere la verificación de otros presupuestos de punibilidad</w:t>
      </w:r>
      <w:r w:rsidR="00233306">
        <w:t xml:space="preserve">, como sucede con las condiciones objetivas y las excusas absolutorias. </w:t>
      </w:r>
    </w:p>
    <w:p w14:paraId="40036EF2" w14:textId="6605C2B6" w:rsidR="00233306" w:rsidRDefault="00233306" w:rsidP="004603CF">
      <w:pPr>
        <w:jc w:val="both"/>
      </w:pPr>
    </w:p>
    <w:p w14:paraId="44F58DA7" w14:textId="07E62ED3" w:rsidR="00233306" w:rsidRDefault="00233306" w:rsidP="004603CF">
      <w:pPr>
        <w:jc w:val="both"/>
        <w:rPr>
          <w:b/>
          <w:bCs/>
          <w:u w:val="single"/>
        </w:rPr>
      </w:pPr>
      <w:r w:rsidRPr="00233306">
        <w:rPr>
          <w:b/>
          <w:bCs/>
          <w:u w:val="single"/>
        </w:rPr>
        <w:t xml:space="preserve">Causas de exclusión de la acción: </w:t>
      </w:r>
    </w:p>
    <w:p w14:paraId="02CE59C3" w14:textId="082D5206" w:rsidR="00233306" w:rsidRDefault="00233306" w:rsidP="004603CF">
      <w:pPr>
        <w:jc w:val="both"/>
        <w:rPr>
          <w:b/>
          <w:bCs/>
          <w:u w:val="single"/>
        </w:rPr>
      </w:pPr>
      <w:r>
        <w:rPr>
          <w:b/>
          <w:bCs/>
          <w:u w:val="single"/>
        </w:rPr>
        <w:t>De conformidad con el derecho vigente, son causas que excluyen la acción: la fuerza física irresistible (art.34, inc.2 CP); Los actos reflejos; y la inconsciencia absoluta (art.34 inc.1 CP)</w:t>
      </w:r>
    </w:p>
    <w:p w14:paraId="005F7310" w14:textId="082B3E94" w:rsidR="00233306" w:rsidRPr="007F6356" w:rsidRDefault="00233306" w:rsidP="004603CF">
      <w:pPr>
        <w:pStyle w:val="Prrafodelista"/>
        <w:numPr>
          <w:ilvl w:val="0"/>
          <w:numId w:val="5"/>
        </w:numPr>
        <w:jc w:val="both"/>
        <w:rPr>
          <w:b/>
          <w:bCs/>
          <w:u w:val="single"/>
        </w:rPr>
      </w:pPr>
      <w:r>
        <w:rPr>
          <w:b/>
          <w:bCs/>
          <w:u w:val="single"/>
        </w:rPr>
        <w:t>Fuerza física irresistible</w:t>
      </w:r>
      <w:r w:rsidR="007F6356">
        <w:rPr>
          <w:b/>
          <w:bCs/>
          <w:u w:val="single"/>
        </w:rPr>
        <w:t xml:space="preserve">: </w:t>
      </w:r>
      <w:r w:rsidR="007F6356" w:rsidRPr="007F6356">
        <w:t>Corresponde este supuesto</w:t>
      </w:r>
      <w:r w:rsidR="007F6356">
        <w:t xml:space="preserve"> a la norma en cuya virtud no resulta punible el que obrare violentado por fuerza física irresistible (art.34. inc.2, 1 CP). El fundamento es que se trata de movimientos corporales del autor que no tiene el control voluntario para que haya una acción, ya que son la consecuencia de fuerzas externas inevitables que determinan al agente a obrar en forma mecánica, sea por la acción de otros individuos (ej. Avalancha), o por una fuerza natural (ej. Corriente de agua).</w:t>
      </w:r>
    </w:p>
    <w:p w14:paraId="1E2CA92E" w14:textId="505C29A0" w:rsidR="007F6356" w:rsidRPr="007F6356" w:rsidRDefault="007F6356" w:rsidP="004603CF">
      <w:pPr>
        <w:ind w:left="360"/>
        <w:jc w:val="both"/>
      </w:pPr>
      <w:r w:rsidRPr="00CC0F4C">
        <w:rPr>
          <w:b/>
          <w:bCs/>
          <w:u w:val="single"/>
        </w:rPr>
        <w:t>Fuerza física exterior irresistible</w:t>
      </w:r>
      <w:r w:rsidRPr="007F6356">
        <w:t>, está prevista juntamente con la coacción, cuyo efecto es eliminar la culpabilidad. Sin embargo, ambas circunstancias son esencialmente distintas y es por ell</w:t>
      </w:r>
      <w:r w:rsidR="00CC0F4C">
        <w:t>o</w:t>
      </w:r>
      <w:r w:rsidRPr="007F6356">
        <w:t xml:space="preserve"> </w:t>
      </w:r>
      <w:proofErr w:type="gramStart"/>
      <w:r w:rsidRPr="007F6356">
        <w:t>que</w:t>
      </w:r>
      <w:proofErr w:type="gramEnd"/>
      <w:r w:rsidRPr="007F6356">
        <w:t xml:space="preserve"> producen efectos diversos:</w:t>
      </w:r>
    </w:p>
    <w:p w14:paraId="3E79B4D5" w14:textId="7354A286" w:rsidR="007F6356" w:rsidRDefault="007F6356" w:rsidP="004603CF">
      <w:pPr>
        <w:ind w:left="360"/>
        <w:jc w:val="both"/>
      </w:pPr>
      <w:r>
        <w:rPr>
          <w:b/>
          <w:bCs/>
          <w:u w:val="single"/>
        </w:rPr>
        <w:t xml:space="preserve">En los casos de fuerza física irresistible, </w:t>
      </w:r>
      <w:r w:rsidRPr="007F6356">
        <w:rPr>
          <w:b/>
          <w:bCs/>
          <w:u w:val="single"/>
        </w:rPr>
        <w:t xml:space="preserve">como hay una ausencia total de voluntad, al autor le es imposible evitar el comportamiento. No se puede afirmar en cambio que quien obra coaccionado lo haga sin voluntad, </w:t>
      </w:r>
      <w:r w:rsidRPr="00CC0F4C">
        <w:t xml:space="preserve">pues </w:t>
      </w:r>
      <w:r w:rsidR="00CC0F4C" w:rsidRPr="00CC0F4C">
        <w:t>en realidad</w:t>
      </w:r>
      <w:r w:rsidRPr="00CC0F4C">
        <w:t xml:space="preserve"> quiere producir el resultado. Aunque esté afectado por un vicio, como</w:t>
      </w:r>
      <w:r w:rsidR="00CC0F4C">
        <w:t xml:space="preserve"> la </w:t>
      </w:r>
      <w:r w:rsidR="00CC0F4C">
        <w:lastRenderedPageBreak/>
        <w:t>voluntad del autor existe, no puede predicarse que el comportamiento haya sido inevitable, con lo que no se trata de un caso de exclusión de la acción. El vicio de la voluntad debe ser considerado al analizar otro estrato de la teoría del delito, como es el de la culpabilidad.</w:t>
      </w:r>
    </w:p>
    <w:p w14:paraId="435846F5" w14:textId="2BA179F2" w:rsidR="00CC0F4C" w:rsidRDefault="00CC0F4C" w:rsidP="004603CF">
      <w:pPr>
        <w:ind w:left="360"/>
        <w:jc w:val="both"/>
      </w:pPr>
      <w:r>
        <w:rPr>
          <w:b/>
          <w:bCs/>
          <w:u w:val="single"/>
        </w:rPr>
        <w:t xml:space="preserve">De conformidad con el derecho vigente, </w:t>
      </w:r>
      <w:r w:rsidRPr="00CC0F4C">
        <w:t>qued</w:t>
      </w:r>
      <w:r>
        <w:t>a comprendido en el concepto de violencia, el uso de medios hipnóticos o narcóticos (art.78 CP)</w:t>
      </w:r>
    </w:p>
    <w:p w14:paraId="03BD1B30" w14:textId="245A109B" w:rsidR="00CC0F4C" w:rsidRDefault="00CC0F4C" w:rsidP="004603CF">
      <w:pPr>
        <w:pStyle w:val="Prrafodelista"/>
        <w:numPr>
          <w:ilvl w:val="0"/>
          <w:numId w:val="5"/>
        </w:numPr>
        <w:jc w:val="both"/>
      </w:pPr>
      <w:r w:rsidRPr="00CC0F4C">
        <w:rPr>
          <w:b/>
          <w:bCs/>
          <w:u w:val="single"/>
        </w:rPr>
        <w:t>Los actos reflejos</w:t>
      </w:r>
      <w:r>
        <w:t>: Son movimientos puramente biológicos cumplidos por el cuerpo humano, sin participación alguno de los centros superiores del cerebro.</w:t>
      </w:r>
    </w:p>
    <w:p w14:paraId="47427ECB" w14:textId="31C3EF77" w:rsidR="00CC0F4C" w:rsidRDefault="00CC0F4C" w:rsidP="004603CF">
      <w:pPr>
        <w:jc w:val="both"/>
      </w:pPr>
      <w:r>
        <w:t>El resultado producido no es consecuencia del psiquismo del autor, pues no fue intelectiva y volitivamente realizado. Así, por ejemplo, se trata de supuestos de exclusión de la acción por inevitabilidad, los casos en que se causan daños como consecuencia de los movimientos corporales generados por un estornudo o por convulsiones de un epiléptico.</w:t>
      </w:r>
    </w:p>
    <w:p w14:paraId="0E90A471" w14:textId="08ED339F" w:rsidR="00CC0F4C" w:rsidRDefault="00CC0F4C" w:rsidP="004603CF">
      <w:pPr>
        <w:jc w:val="both"/>
      </w:pPr>
      <w:r>
        <w:t xml:space="preserve">Los movimientos reflejos deben ser distinguidos de los actos instintivos, impulsivos y habituales, pues en éstos hay participación de la psiquis. Este tipo de comportamientos pueden requerir investigaciones tendientes a establecer la imputabilidad o culpabilidad del autor, pero no son casos de exclusión de la acción. También aquí deben diferenciarse los supuestos en que la voluntad no existe (exclusión de la acción) de los casos en que hay acción, aunque esté perturbada. </w:t>
      </w:r>
    </w:p>
    <w:p w14:paraId="0FA27ED9" w14:textId="6801A6FC" w:rsidR="00CC0F4C" w:rsidRDefault="00CC0F4C" w:rsidP="004603CF">
      <w:pPr>
        <w:pStyle w:val="Prrafodelista"/>
        <w:numPr>
          <w:ilvl w:val="0"/>
          <w:numId w:val="5"/>
        </w:numPr>
        <w:jc w:val="both"/>
      </w:pPr>
      <w:r w:rsidRPr="00993371">
        <w:rPr>
          <w:b/>
          <w:bCs/>
          <w:u w:val="single"/>
        </w:rPr>
        <w:t>Estado de inconsciencia absoluta</w:t>
      </w:r>
      <w:r>
        <w:t xml:space="preserve">: Finalmente, se debe considerar la norma que establece la impunidad de </w:t>
      </w:r>
      <w:r w:rsidR="00993371">
        <w:t>quien,</w:t>
      </w:r>
      <w:r>
        <w:t xml:space="preserve"> por su estado de inconsciencia, no pudo en el momento del hecho comprender la criminalidad del acto o dirigir sus acciones (art.34, inc.1 CP).</w:t>
      </w:r>
    </w:p>
    <w:p w14:paraId="54055DCB" w14:textId="3E35D937" w:rsidR="00CC0F4C" w:rsidRDefault="00CC0F4C" w:rsidP="004603CF">
      <w:pPr>
        <w:jc w:val="both"/>
      </w:pPr>
      <w:r>
        <w:t xml:space="preserve">Los estados de inconsciencia excluyen la </w:t>
      </w:r>
      <w:r w:rsidR="00993371">
        <w:t>acción</w:t>
      </w:r>
      <w:r>
        <w:t xml:space="preserve"> cuando suponen total ausencia de participación psíquica del autor</w:t>
      </w:r>
      <w:r w:rsidR="00993371">
        <w:t xml:space="preserve">. Hay acción, por el contrario, cuando se puede asegurar </w:t>
      </w:r>
      <w:r w:rsidR="00E304BD">
        <w:t>que,</w:t>
      </w:r>
      <w:r w:rsidR="00993371">
        <w:t xml:space="preserve"> pese a la inconsciencia, hubo intervención de los altos centros cerebrales, situación que debe ser investigada en el plano de la imputabilidad.</w:t>
      </w:r>
    </w:p>
    <w:p w14:paraId="357D94BE" w14:textId="1F39E14D" w:rsidR="00993371" w:rsidRDefault="00993371" w:rsidP="004603CF">
      <w:pPr>
        <w:jc w:val="both"/>
      </w:pPr>
      <w:r>
        <w:t xml:space="preserve">Así, solo un estado de inconsciencia absoluta es un supuesto de falta de acción, como </w:t>
      </w:r>
      <w:r w:rsidR="00E304BD">
        <w:t>sucede,</w:t>
      </w:r>
      <w:r>
        <w:t xml:space="preserve"> por ejemplo, en los estados febriles, el sonambulismo o un desmayo.</w:t>
      </w:r>
    </w:p>
    <w:p w14:paraId="23611AAE" w14:textId="38321212" w:rsidR="00993371" w:rsidRPr="00993371" w:rsidRDefault="00E304BD" w:rsidP="004603CF">
      <w:pPr>
        <w:jc w:val="both"/>
      </w:pPr>
      <w:r>
        <w:t>Así,</w:t>
      </w:r>
      <w:r w:rsidR="00993371">
        <w:t xml:space="preserve"> por ejemplo, padece un estado de inconsciencia absoluta la madre dormida que ahoga con su cuerpo al niño que duerme a su lado. Ello no implica </w:t>
      </w:r>
      <w:r>
        <w:t>que comportamientos anteriores de la madre resulten necesariamente irrelevantes para el derecho penal.</w:t>
      </w:r>
    </w:p>
    <w:sectPr w:rsidR="00993371" w:rsidRPr="0099337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AE4E94" w14:textId="77777777" w:rsidR="00C879AB" w:rsidRDefault="00C879AB" w:rsidP="001A4CFD">
      <w:pPr>
        <w:spacing w:after="0" w:line="240" w:lineRule="auto"/>
      </w:pPr>
      <w:r>
        <w:separator/>
      </w:r>
    </w:p>
  </w:endnote>
  <w:endnote w:type="continuationSeparator" w:id="0">
    <w:p w14:paraId="7846E7B7" w14:textId="77777777" w:rsidR="00C879AB" w:rsidRDefault="00C879AB" w:rsidP="001A4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6AB3B5" w14:textId="77777777" w:rsidR="00C879AB" w:rsidRDefault="00C879AB" w:rsidP="001A4CFD">
      <w:pPr>
        <w:spacing w:after="0" w:line="240" w:lineRule="auto"/>
      </w:pPr>
      <w:r>
        <w:separator/>
      </w:r>
    </w:p>
  </w:footnote>
  <w:footnote w:type="continuationSeparator" w:id="0">
    <w:p w14:paraId="00A900A8" w14:textId="77777777" w:rsidR="00C879AB" w:rsidRDefault="00C879AB" w:rsidP="001A4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A860C1"/>
    <w:multiLevelType w:val="hybridMultilevel"/>
    <w:tmpl w:val="D49CEB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EA732CE"/>
    <w:multiLevelType w:val="hybridMultilevel"/>
    <w:tmpl w:val="C3E00130"/>
    <w:lvl w:ilvl="0" w:tplc="DDA0E2D0">
      <w:start w:val="3"/>
      <w:numFmt w:val="bullet"/>
      <w:lvlText w:val="-"/>
      <w:lvlJc w:val="left"/>
      <w:pPr>
        <w:ind w:left="720" w:hanging="360"/>
      </w:pPr>
      <w:rPr>
        <w:rFonts w:ascii="Aptos" w:eastAsiaTheme="minorHAnsi"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1A661C6"/>
    <w:multiLevelType w:val="hybridMultilevel"/>
    <w:tmpl w:val="7D3E273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F87032"/>
    <w:multiLevelType w:val="hybridMultilevel"/>
    <w:tmpl w:val="23EA0A84"/>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AE86C1D"/>
    <w:multiLevelType w:val="hybridMultilevel"/>
    <w:tmpl w:val="71E6E69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93973083">
    <w:abstractNumId w:val="0"/>
  </w:num>
  <w:num w:numId="2" w16cid:durableId="1044453173">
    <w:abstractNumId w:val="3"/>
  </w:num>
  <w:num w:numId="3" w16cid:durableId="91433815">
    <w:abstractNumId w:val="1"/>
  </w:num>
  <w:num w:numId="4" w16cid:durableId="1233585259">
    <w:abstractNumId w:val="4"/>
  </w:num>
  <w:num w:numId="5" w16cid:durableId="180986089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2E"/>
    <w:rsid w:val="0015479C"/>
    <w:rsid w:val="0017420B"/>
    <w:rsid w:val="001A4CFD"/>
    <w:rsid w:val="001F0B71"/>
    <w:rsid w:val="00233306"/>
    <w:rsid w:val="00320A11"/>
    <w:rsid w:val="0037682E"/>
    <w:rsid w:val="0038297F"/>
    <w:rsid w:val="003B01BE"/>
    <w:rsid w:val="004603CF"/>
    <w:rsid w:val="007F6356"/>
    <w:rsid w:val="00993371"/>
    <w:rsid w:val="00A97E57"/>
    <w:rsid w:val="00B27E01"/>
    <w:rsid w:val="00B55CE4"/>
    <w:rsid w:val="00BE269B"/>
    <w:rsid w:val="00C00CE2"/>
    <w:rsid w:val="00C06D7A"/>
    <w:rsid w:val="00C12E9B"/>
    <w:rsid w:val="00C879AB"/>
    <w:rsid w:val="00CC0F4C"/>
    <w:rsid w:val="00E304BD"/>
    <w:rsid w:val="00E338AA"/>
    <w:rsid w:val="00F84A1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6D4A4CE6"/>
  <w15:chartTrackingRefBased/>
  <w15:docId w15:val="{A8ECE3F0-D71C-0742-B1FA-1ED98686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3768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68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68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68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682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682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682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682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682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682E"/>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37682E"/>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semiHidden/>
    <w:rsid w:val="0037682E"/>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37682E"/>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semiHidden/>
    <w:rsid w:val="0037682E"/>
    <w:rPr>
      <w:rFonts w:eastAsiaTheme="majorEastAsia" w:cstheme="majorBidi"/>
      <w:color w:val="0F4761" w:themeColor="accent1" w:themeShade="BF"/>
      <w:lang w:val="es-ES"/>
    </w:rPr>
  </w:style>
  <w:style w:type="character" w:customStyle="1" w:styleId="Ttulo6Car">
    <w:name w:val="Título 6 Car"/>
    <w:basedOn w:val="Fuentedeprrafopredeter"/>
    <w:link w:val="Ttulo6"/>
    <w:uiPriority w:val="9"/>
    <w:semiHidden/>
    <w:rsid w:val="0037682E"/>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37682E"/>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37682E"/>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37682E"/>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376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682E"/>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3768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682E"/>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37682E"/>
    <w:pPr>
      <w:spacing w:before="160"/>
      <w:jc w:val="center"/>
    </w:pPr>
    <w:rPr>
      <w:i/>
      <w:iCs/>
      <w:color w:val="404040" w:themeColor="text1" w:themeTint="BF"/>
    </w:rPr>
  </w:style>
  <w:style w:type="character" w:customStyle="1" w:styleId="CitaCar">
    <w:name w:val="Cita Car"/>
    <w:basedOn w:val="Fuentedeprrafopredeter"/>
    <w:link w:val="Cita"/>
    <w:uiPriority w:val="29"/>
    <w:rsid w:val="0037682E"/>
    <w:rPr>
      <w:i/>
      <w:iCs/>
      <w:color w:val="404040" w:themeColor="text1" w:themeTint="BF"/>
      <w:lang w:val="es-ES"/>
    </w:rPr>
  </w:style>
  <w:style w:type="paragraph" w:styleId="Prrafodelista">
    <w:name w:val="List Paragraph"/>
    <w:basedOn w:val="Normal"/>
    <w:uiPriority w:val="34"/>
    <w:qFormat/>
    <w:rsid w:val="0037682E"/>
    <w:pPr>
      <w:ind w:left="720"/>
      <w:contextualSpacing/>
    </w:pPr>
  </w:style>
  <w:style w:type="character" w:styleId="nfasisintenso">
    <w:name w:val="Intense Emphasis"/>
    <w:basedOn w:val="Fuentedeprrafopredeter"/>
    <w:uiPriority w:val="21"/>
    <w:qFormat/>
    <w:rsid w:val="0037682E"/>
    <w:rPr>
      <w:i/>
      <w:iCs/>
      <w:color w:val="0F4761" w:themeColor="accent1" w:themeShade="BF"/>
    </w:rPr>
  </w:style>
  <w:style w:type="paragraph" w:styleId="Citadestacada">
    <w:name w:val="Intense Quote"/>
    <w:basedOn w:val="Normal"/>
    <w:next w:val="Normal"/>
    <w:link w:val="CitadestacadaCar"/>
    <w:uiPriority w:val="30"/>
    <w:qFormat/>
    <w:rsid w:val="00376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682E"/>
    <w:rPr>
      <w:i/>
      <w:iCs/>
      <w:color w:val="0F4761" w:themeColor="accent1" w:themeShade="BF"/>
      <w:lang w:val="es-ES"/>
    </w:rPr>
  </w:style>
  <w:style w:type="character" w:styleId="Referenciaintensa">
    <w:name w:val="Intense Reference"/>
    <w:basedOn w:val="Fuentedeprrafopredeter"/>
    <w:uiPriority w:val="32"/>
    <w:qFormat/>
    <w:rsid w:val="0037682E"/>
    <w:rPr>
      <w:b/>
      <w:bCs/>
      <w:smallCaps/>
      <w:color w:val="0F4761" w:themeColor="accent1" w:themeShade="BF"/>
      <w:spacing w:val="5"/>
    </w:rPr>
  </w:style>
  <w:style w:type="paragraph" w:styleId="Encabezado">
    <w:name w:val="header"/>
    <w:basedOn w:val="Normal"/>
    <w:link w:val="EncabezadoCar"/>
    <w:uiPriority w:val="99"/>
    <w:unhideWhenUsed/>
    <w:rsid w:val="001A4C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4CFD"/>
    <w:rPr>
      <w:lang w:val="es-ES"/>
    </w:rPr>
  </w:style>
  <w:style w:type="paragraph" w:styleId="Piedepgina">
    <w:name w:val="footer"/>
    <w:basedOn w:val="Normal"/>
    <w:link w:val="PiedepginaCar"/>
    <w:uiPriority w:val="99"/>
    <w:unhideWhenUsed/>
    <w:rsid w:val="001A4C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4CF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1836</Words>
  <Characters>10101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2026-09-25T15:46:00Z</dcterms:created>
  <dcterms:modified xsi:type="dcterms:W3CDTF">2026-10-05T14:57:00Z</dcterms:modified>
</cp:coreProperties>
</file>