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8EEC7B" w14:textId="0B3A7FE0" w:rsidR="009401A0" w:rsidRPr="009401A0" w:rsidRDefault="009401A0">
      <w:pPr>
        <w:rPr>
          <w:b/>
          <w:bCs/>
          <w:u w:val="single"/>
        </w:rPr>
      </w:pPr>
      <w:r w:rsidRPr="009401A0">
        <w:rPr>
          <w:b/>
          <w:bCs/>
          <w:u w:val="single"/>
        </w:rPr>
        <w:t>Continuación de la garantía de la defensa en juicio:</w:t>
      </w:r>
    </w:p>
    <w:p w14:paraId="3E0598EE" w14:textId="488B858B" w:rsidR="009401A0" w:rsidRDefault="009401A0">
      <w:r>
        <w:t>Diversas manifestaciones de la garantía.</w:t>
      </w:r>
    </w:p>
    <w:p w14:paraId="26738899" w14:textId="1BA45443" w:rsidR="009401A0" w:rsidRDefault="009401A0">
      <w:r>
        <w:t>Podemos ver como el derecho de la defensa del imputado se expresa a través de diversas manifestaciones que pueden enunciarse del siguiente modo:</w:t>
      </w:r>
    </w:p>
    <w:p w14:paraId="094989C4" w14:textId="7FD54D66" w:rsidR="009401A0" w:rsidRDefault="009401A0" w:rsidP="009401A0">
      <w:pPr>
        <w:pStyle w:val="Prrafodelista"/>
        <w:numPr>
          <w:ilvl w:val="0"/>
          <w:numId w:val="1"/>
        </w:numPr>
      </w:pPr>
      <w:r w:rsidRPr="009401A0">
        <w:rPr>
          <w:b/>
          <w:bCs/>
          <w:u w:val="single"/>
        </w:rPr>
        <w:t>Derecho a ser oído</w:t>
      </w:r>
      <w:r>
        <w:t xml:space="preserve">: Toda persona imputada por un delito tiene el derecho a expresarse libremente sobre todos y cada uno de los extremos de la imputación, tanto para evitar o atenuar las consecuencias jurídicas que podrían acarrear la persecución penal. El derecho a ser oído es la base fundamental del derecho de defensa del imputado. </w:t>
      </w:r>
    </w:p>
    <w:p w14:paraId="7001CCB1" w14:textId="208E731C" w:rsidR="009401A0" w:rsidRDefault="009401A0" w:rsidP="009401A0">
      <w:r>
        <w:t>Pero para que este derecho pueda ser ejercido, es necesaria la existencia de otras reglas procesales íntimamente vinculadas entre sí, que habilitan el camino para una correcta e imparcial verificación de la verdad.</w:t>
      </w:r>
    </w:p>
    <w:p w14:paraId="6A21A504" w14:textId="35B611E0" w:rsidR="009401A0" w:rsidRDefault="009401A0" w:rsidP="009401A0">
      <w:r>
        <w:t>Por tal razón, para que una persona sea oída correctamente, debe existir una imputación necesaria, el conocimiento de lo que se está imputando, una audiencia y la correlación entre lo que se imputa con lo fallado.</w:t>
      </w:r>
    </w:p>
    <w:p w14:paraId="636D4AF0" w14:textId="28FDE8C7" w:rsidR="009401A0" w:rsidRDefault="009401A0" w:rsidP="009401A0">
      <w:pPr>
        <w:pStyle w:val="Prrafodelista"/>
        <w:numPr>
          <w:ilvl w:val="0"/>
          <w:numId w:val="1"/>
        </w:numPr>
      </w:pPr>
      <w:r w:rsidRPr="009401A0">
        <w:rPr>
          <w:b/>
          <w:bCs/>
          <w:u w:val="single"/>
        </w:rPr>
        <w:t xml:space="preserve">Imputación necesaria: </w:t>
      </w:r>
      <w:r>
        <w:rPr>
          <w:b/>
          <w:bCs/>
          <w:u w:val="single"/>
        </w:rPr>
        <w:t xml:space="preserve"> </w:t>
      </w:r>
      <w:r w:rsidRPr="009401A0">
        <w:t xml:space="preserve">Debe entenderse como imputación necesaria a la atribución </w:t>
      </w:r>
      <w:r>
        <w:t xml:space="preserve">(acusación, enrostre) de un comportamiento (sea por acción u omisión) </w:t>
      </w:r>
      <w:r w:rsidR="00925836">
        <w:t xml:space="preserve">típico, </w:t>
      </w:r>
      <w:proofErr w:type="spellStart"/>
      <w:r w:rsidR="00925836">
        <w:t>antijurid</w:t>
      </w:r>
      <w:r w:rsidR="00463F97">
        <w:t>í</w:t>
      </w:r>
      <w:r w:rsidR="00925836">
        <w:t>co</w:t>
      </w:r>
      <w:proofErr w:type="spellEnd"/>
      <w:r w:rsidR="00925836">
        <w:t xml:space="preserve"> y culpable. O sea, para que una persona pueda defenderse, debe existir algo de que defenderse. </w:t>
      </w:r>
    </w:p>
    <w:p w14:paraId="1A5A9820" w14:textId="0760ADF2" w:rsidR="00925836" w:rsidRDefault="00925836" w:rsidP="00925836">
      <w:r>
        <w:t xml:space="preserve">El núcleo de la imputación es una hipótesis fáctica (acción u omisión) que lesiona una prohibición o un mandato jurídico, atribuible al imputado. </w:t>
      </w:r>
      <w:r w:rsidR="00463F97">
        <w:t>O,</w:t>
      </w:r>
      <w:r>
        <w:t xml:space="preserve"> dicho de otra manera, una acción o una omisión que se subsuma en una figura típica.  </w:t>
      </w:r>
    </w:p>
    <w:p w14:paraId="6B73B5FD" w14:textId="0F6A477C" w:rsidR="00925836" w:rsidRDefault="00925836" w:rsidP="00925836">
      <w:r>
        <w:t xml:space="preserve">Esta imputación debe describir un acontecimiento real con todas las circunstancias de tiempo (¿Cuándo?), modo (¿Cómo?) y lugar (¿Dónde?) que lo ubiquen en el mundo de los hechos y le proporcionen su materialidad concreta. </w:t>
      </w:r>
    </w:p>
    <w:p w14:paraId="25A8BABB" w14:textId="2A8A3655" w:rsidR="00925836" w:rsidRDefault="00925836" w:rsidP="00925836">
      <w:r>
        <w:t>Por lo expuesto, la imputación necesariamente debe contener: la identificación del acusado; una relación clara, precisa</w:t>
      </w:r>
      <w:r w:rsidR="00463F97">
        <w:t>,</w:t>
      </w:r>
      <w:r>
        <w:t xml:space="preserve"> circunstanciada y espec</w:t>
      </w:r>
      <w:r w:rsidR="00463F97">
        <w:t>í</w:t>
      </w:r>
      <w:r>
        <w:t>fica de los hechos; los fundamentos (pruebas) de la acusación y la calificación legal. Si la acusación contiene un defecto, este conduce directamente la ineficacia del acto porque lesiona el derecho del imputado a una defensa eficiente.</w:t>
      </w:r>
    </w:p>
    <w:p w14:paraId="47EDC628" w14:textId="77777777" w:rsidR="00AE146D" w:rsidRDefault="00AE146D" w:rsidP="00925836"/>
    <w:p w14:paraId="7A2CE1D5" w14:textId="77777777" w:rsidR="00AE146D" w:rsidRDefault="00AE146D" w:rsidP="00925836"/>
    <w:p w14:paraId="032E1807" w14:textId="07D7BAFB" w:rsidR="00925836" w:rsidRDefault="00925836" w:rsidP="00925836">
      <w:r>
        <w:lastRenderedPageBreak/>
        <w:t>Esto puede verse reflejado claramente en el artículo 335 del C.P.P.B.A, que establece:</w:t>
      </w:r>
    </w:p>
    <w:p w14:paraId="3039B699" w14:textId="683CDC0B" w:rsidR="00AE146D" w:rsidRPr="00AE146D" w:rsidRDefault="00AE146D" w:rsidP="00AE146D">
      <w:pPr>
        <w:pStyle w:val="p1"/>
        <w:rPr>
          <w:sz w:val="18"/>
          <w:szCs w:val="18"/>
        </w:rPr>
      </w:pPr>
      <w:r w:rsidRPr="00AE146D">
        <w:rPr>
          <w:sz w:val="18"/>
          <w:szCs w:val="18"/>
        </w:rPr>
        <w:t>ARTÍCULO 335. (Texto según Ley 14543) Contenido de la requisitoria. El</w:t>
      </w:r>
    </w:p>
    <w:p w14:paraId="311EDE61" w14:textId="77777777" w:rsidR="00AE146D" w:rsidRPr="00AE146D" w:rsidRDefault="00AE146D" w:rsidP="00AE146D">
      <w:pPr>
        <w:pStyle w:val="p1"/>
        <w:rPr>
          <w:sz w:val="18"/>
          <w:szCs w:val="18"/>
        </w:rPr>
      </w:pPr>
      <w:r w:rsidRPr="00AE146D">
        <w:rPr>
          <w:sz w:val="18"/>
          <w:szCs w:val="18"/>
        </w:rPr>
        <w:t>requerimiento fiscal deberá contener, bajo sanción de nulidad, los datos personales</w:t>
      </w:r>
    </w:p>
    <w:p w14:paraId="0845FE11" w14:textId="77777777" w:rsidR="00AE146D" w:rsidRPr="00AE146D" w:rsidRDefault="00AE146D" w:rsidP="00AE146D">
      <w:pPr>
        <w:pStyle w:val="p1"/>
        <w:rPr>
          <w:sz w:val="18"/>
          <w:szCs w:val="18"/>
        </w:rPr>
      </w:pPr>
      <w:r w:rsidRPr="00AE146D">
        <w:rPr>
          <w:sz w:val="18"/>
          <w:szCs w:val="18"/>
        </w:rPr>
        <w:t>del imputado o, si se ignoraren, los que sirvan para identificarlo; una relación clara,</w:t>
      </w:r>
    </w:p>
    <w:p w14:paraId="003088F4" w14:textId="77777777" w:rsidR="00AE146D" w:rsidRPr="00AE146D" w:rsidRDefault="00AE146D" w:rsidP="00AE146D">
      <w:pPr>
        <w:pStyle w:val="p1"/>
        <w:rPr>
          <w:sz w:val="18"/>
          <w:szCs w:val="18"/>
        </w:rPr>
      </w:pPr>
      <w:r w:rsidRPr="00AE146D">
        <w:rPr>
          <w:sz w:val="18"/>
          <w:szCs w:val="18"/>
        </w:rPr>
        <w:t>precisa, circunstanciada y específica del hecho; los fundamentos de la acusación; y</w:t>
      </w:r>
    </w:p>
    <w:p w14:paraId="6102A3A6" w14:textId="77777777" w:rsidR="00AE146D" w:rsidRDefault="00AE146D" w:rsidP="00AE146D">
      <w:pPr>
        <w:pStyle w:val="p1"/>
        <w:rPr>
          <w:sz w:val="18"/>
          <w:szCs w:val="18"/>
        </w:rPr>
      </w:pPr>
      <w:r w:rsidRPr="00AE146D">
        <w:rPr>
          <w:sz w:val="18"/>
          <w:szCs w:val="18"/>
        </w:rPr>
        <w:t>la calificación legal...</w:t>
      </w:r>
    </w:p>
    <w:p w14:paraId="0DBA3542" w14:textId="77777777" w:rsidR="00AE146D" w:rsidRDefault="00AE146D" w:rsidP="00AE146D">
      <w:pPr>
        <w:pStyle w:val="p1"/>
        <w:rPr>
          <w:sz w:val="18"/>
          <w:szCs w:val="18"/>
        </w:rPr>
      </w:pPr>
    </w:p>
    <w:p w14:paraId="17A7679A" w14:textId="5220A28E" w:rsidR="00AE146D" w:rsidRDefault="00AE146D" w:rsidP="00AE146D">
      <w:pPr>
        <w:pStyle w:val="p1"/>
        <w:rPr>
          <w:rFonts w:asciiTheme="minorHAnsi" w:hAnsiTheme="minorHAnsi"/>
          <w:sz w:val="24"/>
          <w:szCs w:val="24"/>
        </w:rPr>
      </w:pPr>
      <w:r w:rsidRPr="00AE146D">
        <w:rPr>
          <w:rFonts w:asciiTheme="minorHAnsi" w:hAnsiTheme="minorHAnsi"/>
          <w:sz w:val="24"/>
          <w:szCs w:val="24"/>
        </w:rPr>
        <w:t>Si bien se ha citado como ejemplo dicho artículo (el cual se utiliza una vez finalizada la investigación penal y se solicita que la misma pase al juicio oral)</w:t>
      </w:r>
      <w:r>
        <w:rPr>
          <w:rFonts w:asciiTheme="minorHAnsi" w:hAnsiTheme="minorHAnsi"/>
          <w:sz w:val="24"/>
          <w:szCs w:val="24"/>
        </w:rPr>
        <w:t>, el relato claro, preciso, circunstanciado y especifico del hecho debe darse desde el primer momento en que se enrostra el hecho al imputado (art.308 del C.P.P), tal como se observa en los siguientes puntos siguientes:</w:t>
      </w:r>
    </w:p>
    <w:p w14:paraId="783ADAEC" w14:textId="5807DC6B" w:rsidR="00AE146D" w:rsidRPr="00AE146D" w:rsidRDefault="00AE146D" w:rsidP="00AE146D">
      <w:pPr>
        <w:pStyle w:val="p1"/>
        <w:numPr>
          <w:ilvl w:val="0"/>
          <w:numId w:val="1"/>
        </w:numPr>
        <w:rPr>
          <w:rFonts w:asciiTheme="minorHAnsi" w:hAnsiTheme="minorHAnsi"/>
          <w:b/>
          <w:bCs/>
          <w:sz w:val="24"/>
          <w:szCs w:val="24"/>
          <w:u w:val="single"/>
        </w:rPr>
      </w:pPr>
      <w:r w:rsidRPr="00AE146D">
        <w:rPr>
          <w:rFonts w:asciiTheme="minorHAnsi" w:hAnsiTheme="minorHAnsi"/>
          <w:b/>
          <w:bCs/>
          <w:sz w:val="24"/>
          <w:szCs w:val="24"/>
          <w:u w:val="single"/>
        </w:rPr>
        <w:t xml:space="preserve">Conocimiento de la imputación: </w:t>
      </w:r>
    </w:p>
    <w:p w14:paraId="3259DE0D" w14:textId="01B2980F" w:rsidR="00AE146D" w:rsidRDefault="00AE146D" w:rsidP="00925836">
      <w:r>
        <w:t xml:space="preserve">Para poder ejercer el derecho de defensa plenamente, el imputado debe tener acceso a la imputación que se formula en su contra. Esto es, ostentar la posibilidad concreta de conocer cuáles son los hechos que se le imputan y en virtud de qué pruebas se fundamenta dicha acusación. Es una consecuencia de fundamental importancia, pues, nadie puede defenderse de algo que no conoce. </w:t>
      </w:r>
    </w:p>
    <w:p w14:paraId="3F65F2FD" w14:textId="1049C2EC" w:rsidR="00AE146D" w:rsidRDefault="00AE146D" w:rsidP="00925836">
      <w:r>
        <w:t>A lo largo del procedimiento y como regla general, el imputado debe tener la mayor libertad posible para acceder a toda la información recabada en su contra. Cualquier restricción a este derecho a la información debe ser excepcional y limitada, tanto respecto a su duración como a los actos sobre los cuales rige.</w:t>
      </w:r>
    </w:p>
    <w:p w14:paraId="1AFD9F3D" w14:textId="7C3F8661" w:rsidR="00AE146D" w:rsidRDefault="00AE146D" w:rsidP="00925836">
      <w:r>
        <w:t xml:space="preserve">Tal restricción, debe también fundarse en verdaderas razones de urgencia o necesidad imperiosa con relación a la eficacia de un determinado acto del proceso. Por ejemplo: se podría mantener en secreto cierta información en virtud de la cual se van a solicitar algunos registros domiciliarios, para evitar que los mismos se frustren. </w:t>
      </w:r>
    </w:p>
    <w:p w14:paraId="764E924C" w14:textId="779AB218" w:rsidR="00AE146D" w:rsidRDefault="00AE146D" w:rsidP="00925836">
      <w:r>
        <w:t xml:space="preserve">El acto por el cual se lo imputa debe ser integro, claro, preciso y circunstanciado del hecho concreto que se atribuye, bajo pena de nulidad. Cualquier falencia conduce ineludiblemente a la privación del derecho a ser oído, y consecuentemente, a la ineficiencia absoluta de la resolución judicial. </w:t>
      </w:r>
    </w:p>
    <w:p w14:paraId="4F73EE43" w14:textId="2CF6B800" w:rsidR="00AE146D" w:rsidRDefault="00AE146D" w:rsidP="00925836">
      <w:r>
        <w:t xml:space="preserve">El legislador Bonaerense </w:t>
      </w:r>
      <w:r w:rsidR="00463F97">
        <w:t>h</w:t>
      </w:r>
      <w:r>
        <w:t xml:space="preserve">a plasmado tal exigencia en el </w:t>
      </w:r>
      <w:r w:rsidR="00463F97">
        <w:t>artículo</w:t>
      </w:r>
      <w:r>
        <w:t xml:space="preserve"> 312 del C.P.P</w:t>
      </w:r>
      <w:r w:rsidR="00463F97">
        <w:t>. Este articulo regula las formalidades previas obligatorias que deben cumplirse inmediatamente antes de recibir la declaración del imputado (prevista en el articulo 308 del C.P.P). El articulo 312 nos indica:</w:t>
      </w:r>
    </w:p>
    <w:p w14:paraId="3BCC957A" w14:textId="77777777" w:rsidR="00AE146D" w:rsidRPr="00AE146D" w:rsidRDefault="00AE146D" w:rsidP="00AE146D">
      <w:pPr>
        <w:pStyle w:val="p1"/>
        <w:rPr>
          <w:sz w:val="20"/>
          <w:szCs w:val="20"/>
        </w:rPr>
      </w:pPr>
      <w:r w:rsidRPr="00AE146D">
        <w:rPr>
          <w:sz w:val="20"/>
          <w:szCs w:val="20"/>
        </w:rPr>
        <w:t>ARTÍCULO 312. Formalidades previas. Terminado el interrogatorio de</w:t>
      </w:r>
    </w:p>
    <w:p w14:paraId="328F3E84" w14:textId="77777777" w:rsidR="00AE146D" w:rsidRPr="00AE146D" w:rsidRDefault="00AE146D" w:rsidP="00AE146D">
      <w:pPr>
        <w:pStyle w:val="p1"/>
        <w:rPr>
          <w:sz w:val="20"/>
          <w:szCs w:val="20"/>
        </w:rPr>
      </w:pPr>
      <w:r w:rsidRPr="00AE146D">
        <w:rPr>
          <w:sz w:val="20"/>
          <w:szCs w:val="20"/>
        </w:rPr>
        <w:t>identificación se le informará detalladamente al imputado cuál es el hecho que se le</w:t>
      </w:r>
    </w:p>
    <w:p w14:paraId="3C5E1596" w14:textId="77777777" w:rsidR="00AE146D" w:rsidRPr="00AE146D" w:rsidRDefault="00AE146D" w:rsidP="00AE146D">
      <w:pPr>
        <w:pStyle w:val="p1"/>
        <w:rPr>
          <w:sz w:val="20"/>
          <w:szCs w:val="20"/>
        </w:rPr>
      </w:pPr>
      <w:r w:rsidRPr="00AE146D">
        <w:rPr>
          <w:sz w:val="20"/>
          <w:szCs w:val="20"/>
        </w:rPr>
        <w:t>atribuye, cuáles son las pruebas existentes en su contra, y que puede abstenerse de</w:t>
      </w:r>
    </w:p>
    <w:p w14:paraId="006EE7D9" w14:textId="77777777" w:rsidR="00AE146D" w:rsidRPr="00AE146D" w:rsidRDefault="00AE146D" w:rsidP="00AE146D">
      <w:pPr>
        <w:pStyle w:val="p1"/>
        <w:rPr>
          <w:sz w:val="20"/>
          <w:szCs w:val="20"/>
        </w:rPr>
      </w:pPr>
      <w:r w:rsidRPr="00AE146D">
        <w:rPr>
          <w:sz w:val="20"/>
          <w:szCs w:val="20"/>
        </w:rPr>
        <w:t>declarar sin que su silencio implique presunción de culpabilidad. Todo bajo</w:t>
      </w:r>
    </w:p>
    <w:p w14:paraId="39C126D5" w14:textId="77777777" w:rsidR="00AE146D" w:rsidRPr="00AE146D" w:rsidRDefault="00AE146D" w:rsidP="00AE146D">
      <w:pPr>
        <w:pStyle w:val="p1"/>
        <w:rPr>
          <w:sz w:val="20"/>
          <w:szCs w:val="20"/>
        </w:rPr>
      </w:pPr>
      <w:r w:rsidRPr="00AE146D">
        <w:rPr>
          <w:sz w:val="20"/>
          <w:szCs w:val="20"/>
        </w:rPr>
        <w:t>sanción de nulidad. Si el imputado se negara a declarar, se hará constar en el acta.</w:t>
      </w:r>
    </w:p>
    <w:p w14:paraId="41FB794B" w14:textId="77777777" w:rsidR="00AE146D" w:rsidRDefault="00AE146D" w:rsidP="00AE146D">
      <w:pPr>
        <w:pStyle w:val="p1"/>
        <w:rPr>
          <w:sz w:val="20"/>
          <w:szCs w:val="20"/>
        </w:rPr>
      </w:pPr>
      <w:r w:rsidRPr="00AE146D">
        <w:rPr>
          <w:sz w:val="20"/>
          <w:szCs w:val="20"/>
        </w:rPr>
        <w:t>Si rehusare suscribirla, se consignará el motivo.</w:t>
      </w:r>
    </w:p>
    <w:p w14:paraId="64F247E3" w14:textId="77777777" w:rsidR="00AE146D" w:rsidRDefault="00AE146D" w:rsidP="00AE146D">
      <w:pPr>
        <w:pStyle w:val="p1"/>
        <w:rPr>
          <w:sz w:val="20"/>
          <w:szCs w:val="20"/>
        </w:rPr>
      </w:pPr>
    </w:p>
    <w:p w14:paraId="0EA2EE5E" w14:textId="176B80A5" w:rsidR="00AE146D" w:rsidRPr="00AE146D" w:rsidRDefault="00AE146D" w:rsidP="00AE146D">
      <w:pPr>
        <w:pStyle w:val="p1"/>
        <w:numPr>
          <w:ilvl w:val="0"/>
          <w:numId w:val="1"/>
        </w:numPr>
        <w:rPr>
          <w:sz w:val="24"/>
          <w:szCs w:val="24"/>
        </w:rPr>
      </w:pPr>
      <w:r w:rsidRPr="003B267D">
        <w:rPr>
          <w:rFonts w:asciiTheme="minorHAnsi" w:hAnsiTheme="minorHAnsi"/>
          <w:b/>
          <w:bCs/>
          <w:sz w:val="24"/>
          <w:szCs w:val="24"/>
          <w:u w:val="single"/>
        </w:rPr>
        <w:t>Audiencia</w:t>
      </w:r>
      <w:r w:rsidRPr="00AE146D">
        <w:rPr>
          <w:sz w:val="24"/>
          <w:szCs w:val="24"/>
        </w:rPr>
        <w:t xml:space="preserve">: El derecho a ser oído alcanza su máxima expresión en la audiencia. En ésta, el procesado podrá rechazar la imputación que se dirige en su contra, o incluso, incorporar otras circunstancias que lo neutralicen o lo atenúen. </w:t>
      </w:r>
    </w:p>
    <w:p w14:paraId="4947C43D" w14:textId="2F916898" w:rsidR="00AE146D" w:rsidRDefault="00AE146D" w:rsidP="00925836">
      <w:r>
        <w:t xml:space="preserve">Amén de ello, se debe recalcar que el imputado está facultado a requerir que lo escuchen (a declarar) en cualquier momento del procedimiento, pues tiene la posibilidad </w:t>
      </w:r>
      <w:r w:rsidR="003B267D">
        <w:t xml:space="preserve">de declarar cuantas veces quiera, mientras no perturbe la marcha del proceso. Es el poder de expresarse libremente. </w:t>
      </w:r>
    </w:p>
    <w:p w14:paraId="0991B061" w14:textId="69F69190" w:rsidR="003B267D" w:rsidRDefault="003B267D" w:rsidP="00925836">
      <w:r>
        <w:t>En sentido negativo implica el derecho de negarse a declarar. Para que estas manifestaciones representen la realización practica del derecho a ser oído, la Constitución prohíb</w:t>
      </w:r>
      <w:r w:rsidR="00F046A7">
        <w:t>e</w:t>
      </w:r>
      <w:r>
        <w:t xml:space="preserve"> toda forma de coerción que elimine o restrinja la voluntad </w:t>
      </w:r>
      <w:proofErr w:type="gramStart"/>
      <w:r>
        <w:t>del mismo</w:t>
      </w:r>
      <w:proofErr w:type="gramEnd"/>
      <w:r>
        <w:t xml:space="preserve"> o la libertad de decidir acerca de lo que le conviene o quiere expresar: articulo 18 CN</w:t>
      </w:r>
      <w:r w:rsidR="00463F97">
        <w:t>:” …</w:t>
      </w:r>
      <w:r>
        <w:t xml:space="preserve"> Nadie puede ser obligado a declarar contra sí mismo…”</w:t>
      </w:r>
    </w:p>
    <w:p w14:paraId="6F5895B2" w14:textId="447A0BB7" w:rsidR="003B267D" w:rsidRDefault="003B267D" w:rsidP="00925836">
      <w:r>
        <w:t xml:space="preserve">Lo aquí expuesto puede verse reflejado en los siguientes artículos: </w:t>
      </w:r>
    </w:p>
    <w:p w14:paraId="664C5DF9" w14:textId="77777777" w:rsidR="00613441" w:rsidRPr="00613441" w:rsidRDefault="00613441" w:rsidP="00613441">
      <w:pPr>
        <w:pStyle w:val="p1"/>
        <w:rPr>
          <w:sz w:val="18"/>
          <w:szCs w:val="18"/>
        </w:rPr>
      </w:pPr>
      <w:r w:rsidRPr="00613441">
        <w:rPr>
          <w:sz w:val="18"/>
          <w:szCs w:val="18"/>
        </w:rPr>
        <w:t>ARTÍCULO 308. (Texto según Ley 13943) Procedencia y término: Existiendo</w:t>
      </w:r>
    </w:p>
    <w:p w14:paraId="1ABDFCAA" w14:textId="77777777" w:rsidR="00613441" w:rsidRPr="00613441" w:rsidRDefault="00613441" w:rsidP="00613441">
      <w:pPr>
        <w:pStyle w:val="p1"/>
        <w:rPr>
          <w:sz w:val="18"/>
          <w:szCs w:val="18"/>
        </w:rPr>
      </w:pPr>
      <w:r w:rsidRPr="00613441">
        <w:rPr>
          <w:sz w:val="18"/>
          <w:szCs w:val="18"/>
        </w:rPr>
        <w:t>elementos suficientes o indicios vehementes de la perpetración de un delito y</w:t>
      </w:r>
    </w:p>
    <w:p w14:paraId="0592CC1F" w14:textId="77777777" w:rsidR="00613441" w:rsidRPr="00613441" w:rsidRDefault="00613441" w:rsidP="00613441">
      <w:pPr>
        <w:pStyle w:val="p1"/>
        <w:rPr>
          <w:sz w:val="18"/>
          <w:szCs w:val="18"/>
        </w:rPr>
      </w:pPr>
      <w:r w:rsidRPr="00613441">
        <w:rPr>
          <w:sz w:val="18"/>
          <w:szCs w:val="18"/>
        </w:rPr>
        <w:t>motivo bastante para sospechar que una persona ha participado en su comisión, el</w:t>
      </w:r>
    </w:p>
    <w:p w14:paraId="6BAD63E0" w14:textId="77777777" w:rsidR="00613441" w:rsidRPr="00613441" w:rsidRDefault="00613441" w:rsidP="00613441">
      <w:pPr>
        <w:pStyle w:val="p1"/>
        <w:rPr>
          <w:sz w:val="18"/>
          <w:szCs w:val="18"/>
        </w:rPr>
      </w:pPr>
      <w:r w:rsidRPr="00613441">
        <w:rPr>
          <w:sz w:val="18"/>
          <w:szCs w:val="18"/>
        </w:rPr>
        <w:t>Fiscal procederá a recibirle declaración, previa notificación al Defensor bajo</w:t>
      </w:r>
    </w:p>
    <w:p w14:paraId="75DD856D" w14:textId="77777777" w:rsidR="00613441" w:rsidRPr="00613441" w:rsidRDefault="00613441" w:rsidP="00613441">
      <w:pPr>
        <w:pStyle w:val="p1"/>
        <w:rPr>
          <w:sz w:val="18"/>
          <w:szCs w:val="18"/>
        </w:rPr>
      </w:pPr>
      <w:r w:rsidRPr="00613441">
        <w:rPr>
          <w:sz w:val="18"/>
          <w:szCs w:val="18"/>
        </w:rPr>
        <w:t>sanción de nulidad...</w:t>
      </w:r>
    </w:p>
    <w:p w14:paraId="4E54ACF2" w14:textId="77777777" w:rsidR="00613441" w:rsidRPr="00613441" w:rsidRDefault="00613441" w:rsidP="00613441">
      <w:pPr>
        <w:pStyle w:val="p1"/>
        <w:rPr>
          <w:sz w:val="18"/>
          <w:szCs w:val="18"/>
        </w:rPr>
      </w:pPr>
      <w:r w:rsidRPr="00613441">
        <w:rPr>
          <w:sz w:val="18"/>
          <w:szCs w:val="18"/>
        </w:rPr>
        <w:t>ARTÍCULO 310. Derecho al silencio. El imputado podrá abstenerse de declarar. En</w:t>
      </w:r>
    </w:p>
    <w:p w14:paraId="217B8D9E" w14:textId="77777777" w:rsidR="00613441" w:rsidRPr="00613441" w:rsidRDefault="00613441" w:rsidP="00613441">
      <w:pPr>
        <w:pStyle w:val="p1"/>
        <w:rPr>
          <w:sz w:val="18"/>
          <w:szCs w:val="18"/>
        </w:rPr>
      </w:pPr>
      <w:r w:rsidRPr="00613441">
        <w:rPr>
          <w:sz w:val="18"/>
          <w:szCs w:val="18"/>
        </w:rPr>
        <w:t>ningún caso se le requerirá juramento o promesa de decir verdad, ni se ejercerá</w:t>
      </w:r>
    </w:p>
    <w:p w14:paraId="1BF4A7BD" w14:textId="77777777" w:rsidR="00613441" w:rsidRPr="00613441" w:rsidRDefault="00613441" w:rsidP="00613441">
      <w:pPr>
        <w:pStyle w:val="p1"/>
        <w:rPr>
          <w:sz w:val="18"/>
          <w:szCs w:val="18"/>
        </w:rPr>
      </w:pPr>
      <w:r w:rsidRPr="00613441">
        <w:rPr>
          <w:sz w:val="18"/>
          <w:szCs w:val="18"/>
        </w:rPr>
        <w:t>contra él coacción o amenaza, ni medio alguno para obligarlo, inducirlo o</w:t>
      </w:r>
    </w:p>
    <w:p w14:paraId="13D3C020" w14:textId="77777777" w:rsidR="00613441" w:rsidRPr="00613441" w:rsidRDefault="00613441" w:rsidP="00613441">
      <w:pPr>
        <w:pStyle w:val="p1"/>
        <w:rPr>
          <w:sz w:val="18"/>
          <w:szCs w:val="18"/>
        </w:rPr>
      </w:pPr>
      <w:r w:rsidRPr="00613441">
        <w:rPr>
          <w:sz w:val="18"/>
          <w:szCs w:val="18"/>
        </w:rPr>
        <w:t>determinarlo a declarar contra su voluntad, ni se le harán cargos o reconvenciones</w:t>
      </w:r>
    </w:p>
    <w:p w14:paraId="3D7E4386" w14:textId="77777777" w:rsidR="00613441" w:rsidRPr="00613441" w:rsidRDefault="00613441" w:rsidP="00613441">
      <w:pPr>
        <w:pStyle w:val="p1"/>
        <w:rPr>
          <w:sz w:val="18"/>
          <w:szCs w:val="18"/>
        </w:rPr>
      </w:pPr>
      <w:r w:rsidRPr="00613441">
        <w:rPr>
          <w:sz w:val="18"/>
          <w:szCs w:val="18"/>
        </w:rPr>
        <w:t>tendientes a obtener su confesión...</w:t>
      </w:r>
    </w:p>
    <w:p w14:paraId="2FF1327D" w14:textId="77777777" w:rsidR="00613441" w:rsidRPr="00613441" w:rsidRDefault="00613441" w:rsidP="00613441">
      <w:pPr>
        <w:pStyle w:val="p1"/>
        <w:rPr>
          <w:sz w:val="18"/>
          <w:szCs w:val="18"/>
        </w:rPr>
      </w:pPr>
      <w:r w:rsidRPr="00613441">
        <w:rPr>
          <w:sz w:val="18"/>
          <w:szCs w:val="18"/>
        </w:rPr>
        <w:t>ARTÍCULO 317. Declaraciones espontáneas. El imputado podrá declarar cuantas</w:t>
      </w:r>
    </w:p>
    <w:p w14:paraId="532AB1D6" w14:textId="77777777" w:rsidR="00613441" w:rsidRPr="00613441" w:rsidRDefault="00613441" w:rsidP="00613441">
      <w:pPr>
        <w:pStyle w:val="p1"/>
        <w:rPr>
          <w:sz w:val="18"/>
          <w:szCs w:val="18"/>
        </w:rPr>
      </w:pPr>
      <w:r w:rsidRPr="00613441">
        <w:rPr>
          <w:sz w:val="18"/>
          <w:szCs w:val="18"/>
        </w:rPr>
        <w:t>veces quiera, siempre que su declaración sea pertinente. Asimismo, el Agente</w:t>
      </w:r>
    </w:p>
    <w:p w14:paraId="27F54313" w14:textId="77777777" w:rsidR="00613441" w:rsidRDefault="00613441" w:rsidP="00613441">
      <w:pPr>
        <w:pStyle w:val="p1"/>
      </w:pPr>
      <w:r w:rsidRPr="00613441">
        <w:rPr>
          <w:sz w:val="18"/>
          <w:szCs w:val="18"/>
        </w:rPr>
        <w:t>Fiscal podrá disponer que la misma se amplíe, siempre que lo considere necesario</w:t>
      </w:r>
      <w:r>
        <w:t>.</w:t>
      </w:r>
    </w:p>
    <w:p w14:paraId="22425E99" w14:textId="77777777" w:rsidR="00613441" w:rsidRDefault="00613441" w:rsidP="00925836">
      <w:pPr>
        <w:rPr>
          <w:lang w:val="es-AR"/>
        </w:rPr>
      </w:pPr>
    </w:p>
    <w:p w14:paraId="442EE152" w14:textId="29DAE7C5" w:rsidR="00AE146D" w:rsidRDefault="00613441" w:rsidP="00925836">
      <w:r>
        <w:rPr>
          <w:lang w:val="es-AR"/>
        </w:rPr>
        <w:t>Si bien acá estamos mencionado algunas audiencias que pueden realizarse durante la etapa de investigación, esta garantía también se replica en la instancia de juicio, tal como lo establece el artículo 358 del C.P.P</w:t>
      </w:r>
    </w:p>
    <w:p w14:paraId="045FFE55" w14:textId="77777777" w:rsidR="00613441" w:rsidRPr="00613441" w:rsidRDefault="00613441" w:rsidP="00613441">
      <w:pPr>
        <w:pStyle w:val="p1"/>
        <w:rPr>
          <w:sz w:val="18"/>
          <w:szCs w:val="18"/>
        </w:rPr>
      </w:pPr>
      <w:r w:rsidRPr="00613441">
        <w:rPr>
          <w:sz w:val="18"/>
          <w:szCs w:val="18"/>
        </w:rPr>
        <w:t>ARTÍCULO 358. (Texto según Ley 15004) Facultades del Imputado. En el curso del</w:t>
      </w:r>
    </w:p>
    <w:p w14:paraId="71ACC437" w14:textId="77777777" w:rsidR="00613441" w:rsidRPr="00613441" w:rsidRDefault="00613441" w:rsidP="00613441">
      <w:pPr>
        <w:pStyle w:val="p1"/>
        <w:rPr>
          <w:sz w:val="18"/>
          <w:szCs w:val="18"/>
        </w:rPr>
      </w:pPr>
      <w:r w:rsidRPr="00613441">
        <w:rPr>
          <w:sz w:val="18"/>
          <w:szCs w:val="18"/>
        </w:rPr>
        <w:t>debate el imputado podrá efectuar todas las declaraciones que considere</w:t>
      </w:r>
    </w:p>
    <w:p w14:paraId="0BF05ACF" w14:textId="77777777" w:rsidR="00613441" w:rsidRPr="00613441" w:rsidRDefault="00613441" w:rsidP="00613441">
      <w:pPr>
        <w:pStyle w:val="p1"/>
        <w:rPr>
          <w:sz w:val="18"/>
          <w:szCs w:val="18"/>
        </w:rPr>
      </w:pPr>
      <w:r w:rsidRPr="00613441">
        <w:rPr>
          <w:sz w:val="18"/>
          <w:szCs w:val="18"/>
        </w:rPr>
        <w:t>oportunas, siempre que se refieran a su defensa. .... El imputado tendrá también la</w:t>
      </w:r>
    </w:p>
    <w:p w14:paraId="1ED86F2C" w14:textId="77777777" w:rsidR="00613441" w:rsidRPr="00613441" w:rsidRDefault="00613441" w:rsidP="00613441">
      <w:pPr>
        <w:pStyle w:val="p1"/>
        <w:rPr>
          <w:sz w:val="18"/>
          <w:szCs w:val="18"/>
        </w:rPr>
      </w:pPr>
      <w:r w:rsidRPr="00613441">
        <w:rPr>
          <w:sz w:val="18"/>
          <w:szCs w:val="18"/>
        </w:rPr>
        <w:t>facultad de hablar con su Defensor, sin que por esto la audiencia se suspenda; pero</w:t>
      </w:r>
    </w:p>
    <w:p w14:paraId="702DB8C2" w14:textId="77777777" w:rsidR="00613441" w:rsidRPr="00613441" w:rsidRDefault="00613441" w:rsidP="00613441">
      <w:pPr>
        <w:pStyle w:val="p1"/>
        <w:rPr>
          <w:sz w:val="18"/>
          <w:szCs w:val="18"/>
        </w:rPr>
      </w:pPr>
      <w:r w:rsidRPr="00613441">
        <w:rPr>
          <w:sz w:val="18"/>
          <w:szCs w:val="18"/>
        </w:rPr>
        <w:t>no lo podrá hacer durante su declaración o antes de responder a preguntas que se</w:t>
      </w:r>
    </w:p>
    <w:p w14:paraId="2515D926" w14:textId="77777777" w:rsidR="00613441" w:rsidRPr="00613441" w:rsidRDefault="00613441" w:rsidP="00613441">
      <w:pPr>
        <w:pStyle w:val="p1"/>
        <w:rPr>
          <w:sz w:val="18"/>
          <w:szCs w:val="18"/>
        </w:rPr>
      </w:pPr>
      <w:r w:rsidRPr="00613441">
        <w:rPr>
          <w:sz w:val="18"/>
          <w:szCs w:val="18"/>
        </w:rPr>
        <w:t>le formulen. En estas oportunidades nadie le podrá hacer sugerencia alguna. Al</w:t>
      </w:r>
    </w:p>
    <w:p w14:paraId="52384538" w14:textId="77777777" w:rsidR="00613441" w:rsidRPr="00613441" w:rsidRDefault="00613441" w:rsidP="00613441">
      <w:pPr>
        <w:pStyle w:val="p1"/>
        <w:rPr>
          <w:sz w:val="18"/>
          <w:szCs w:val="18"/>
        </w:rPr>
      </w:pPr>
      <w:r w:rsidRPr="00613441">
        <w:rPr>
          <w:sz w:val="18"/>
          <w:szCs w:val="18"/>
        </w:rPr>
        <w:t>hacer uso de la palabra, el imputado queda sometido al interrogatorio de su</w:t>
      </w:r>
    </w:p>
    <w:p w14:paraId="53C45AF2" w14:textId="77777777" w:rsidR="00613441" w:rsidRPr="00613441" w:rsidRDefault="00613441" w:rsidP="00613441">
      <w:pPr>
        <w:pStyle w:val="p1"/>
        <w:rPr>
          <w:sz w:val="18"/>
          <w:szCs w:val="18"/>
        </w:rPr>
      </w:pPr>
      <w:r w:rsidRPr="00613441">
        <w:rPr>
          <w:sz w:val="18"/>
          <w:szCs w:val="18"/>
        </w:rPr>
        <w:t>abogado defensor y de las partes contrarias.</w:t>
      </w:r>
    </w:p>
    <w:p w14:paraId="1264D33A" w14:textId="08AD22DE" w:rsidR="00613441" w:rsidRDefault="00613441" w:rsidP="00613441">
      <w:pPr>
        <w:pStyle w:val="Prrafodelista"/>
        <w:numPr>
          <w:ilvl w:val="0"/>
          <w:numId w:val="1"/>
        </w:numPr>
        <w:rPr>
          <w:lang w:val="es-AR"/>
        </w:rPr>
      </w:pPr>
      <w:r w:rsidRPr="00613441">
        <w:rPr>
          <w:b/>
          <w:bCs/>
          <w:u w:val="single"/>
          <w:lang w:val="es-AR"/>
        </w:rPr>
        <w:t>Correlación entre la imputación y el fallo</w:t>
      </w:r>
      <w:r>
        <w:rPr>
          <w:lang w:val="es-AR"/>
        </w:rPr>
        <w:t xml:space="preserve">: Ésta regla que forma parte de la garantía de defensa en juicio, se denomina principio de congruencia e implica que el fallo dictado por el organismo jurisdiccional debe coincidir con el hecho </w:t>
      </w:r>
      <w:r>
        <w:rPr>
          <w:lang w:val="es-AR"/>
        </w:rPr>
        <w:lastRenderedPageBreak/>
        <w:t xml:space="preserve">y las circunstancias contenidas en la acusación, las que han sido plenamente conocidas por el imputado y sobre los que ha tenido oportunidad de ser oído. </w:t>
      </w:r>
    </w:p>
    <w:p w14:paraId="646AFF97" w14:textId="529AB022" w:rsidR="00613441" w:rsidRDefault="00613441" w:rsidP="00613441">
      <w:pPr>
        <w:ind w:left="360"/>
        <w:rPr>
          <w:lang w:val="es-AR"/>
        </w:rPr>
      </w:pPr>
      <w:r>
        <w:rPr>
          <w:lang w:val="es-AR"/>
        </w:rPr>
        <w:t>Implica necesariamente que exista una correlación entre la imputación y lo fallado por el Tribunal, existiendo prohibición de extensión a más de lo contenido en la acusación. Fijando un ámbito máximo de decisión. La sentencia solamente puede absolver o condenar por los hechos que han sido objeto del juicio, es decir, aquellos hechos que han sido introducidos al juicio por medio de la acusación.</w:t>
      </w:r>
    </w:p>
    <w:p w14:paraId="7B81711B" w14:textId="7CFA2AAC" w:rsidR="00613441" w:rsidRDefault="00613441" w:rsidP="00613441">
      <w:pPr>
        <w:ind w:left="360"/>
        <w:rPr>
          <w:lang w:val="es-AR"/>
        </w:rPr>
      </w:pPr>
      <w:r>
        <w:rPr>
          <w:lang w:val="es-AR"/>
        </w:rPr>
        <w:t xml:space="preserve">En definitiva, el principio general es que el juicio no puede resultar “sorpresivo” para el imputado. El tribunal debe preocuparse porque no se sorprenda al imputado en ninguna de las fases o dimensiones del juicio porque, en ese caso, se estaría afectando su posibilidad de ejercer adecuadamente el derecho de defensa. </w:t>
      </w:r>
    </w:p>
    <w:p w14:paraId="625B8AAE" w14:textId="6C6C19C0" w:rsidR="00613441" w:rsidRDefault="00613441" w:rsidP="00613441">
      <w:pPr>
        <w:ind w:left="360"/>
        <w:rPr>
          <w:lang w:val="es-AR"/>
        </w:rPr>
      </w:pPr>
      <w:r>
        <w:rPr>
          <w:lang w:val="es-AR"/>
        </w:rPr>
        <w:t>Teniendo en cuenta los artículos antes mencionados, puede indicarse que debe existir una relación (congruencia) entre aquel hecho que se imputa a tenor del articulo 308 del Código Procesal Penal</w:t>
      </w:r>
      <w:r w:rsidR="003D2F59">
        <w:rPr>
          <w:lang w:val="es-AR"/>
        </w:rPr>
        <w:t>, con aquel hecho por el cual se pide la elevación a juicio de la causa a tenor del articulo 335 del C.P.P, con aquel hecho que el Agente Fiscal acusa en el juicio oral a tenor del articulo 354 del C.P.P y finalmente, con el hecho que será objeto del veredicto y de la sentencia acorde al artículo 371 del C.P.P. En tal sentido, el C.P.P determina:</w:t>
      </w:r>
    </w:p>
    <w:p w14:paraId="702CC6B6" w14:textId="77777777" w:rsidR="003D2F59" w:rsidRPr="003D2F59" w:rsidRDefault="003D2F59" w:rsidP="003D2F59">
      <w:pPr>
        <w:pStyle w:val="p1"/>
        <w:rPr>
          <w:sz w:val="18"/>
          <w:szCs w:val="18"/>
        </w:rPr>
      </w:pPr>
      <w:r w:rsidRPr="003D2F59">
        <w:rPr>
          <w:sz w:val="18"/>
          <w:szCs w:val="18"/>
        </w:rPr>
        <w:t>ARTÍCULO 354. Apertura... Abierto el debate... concederá la palabra</w:t>
      </w:r>
    </w:p>
    <w:p w14:paraId="00D0373F" w14:textId="77777777" w:rsidR="003D2F59" w:rsidRPr="003D2F59" w:rsidRDefault="003D2F59" w:rsidP="003D2F59">
      <w:pPr>
        <w:pStyle w:val="p1"/>
        <w:rPr>
          <w:sz w:val="18"/>
          <w:szCs w:val="18"/>
        </w:rPr>
      </w:pPr>
      <w:r w:rsidRPr="003D2F59">
        <w:rPr>
          <w:sz w:val="18"/>
          <w:szCs w:val="18"/>
        </w:rPr>
        <w:t>sucesivamente al Fiscal, y al Defensor para que establezcan las líneas de la</w:t>
      </w:r>
    </w:p>
    <w:p w14:paraId="4EE41A6B" w14:textId="77777777" w:rsidR="003D2F59" w:rsidRPr="003D2F59" w:rsidRDefault="003D2F59" w:rsidP="003D2F59">
      <w:pPr>
        <w:pStyle w:val="p1"/>
        <w:rPr>
          <w:sz w:val="18"/>
          <w:szCs w:val="18"/>
        </w:rPr>
      </w:pPr>
      <w:r w:rsidRPr="003D2F59">
        <w:rPr>
          <w:sz w:val="18"/>
          <w:szCs w:val="18"/>
        </w:rPr>
        <w:t>acusación y de la defensa sucesivamente. De igual manera se procederá si</w:t>
      </w:r>
    </w:p>
    <w:p w14:paraId="1FD64CFF" w14:textId="77777777" w:rsidR="003D2F59" w:rsidRPr="003D2F59" w:rsidRDefault="003D2F59" w:rsidP="003D2F59">
      <w:pPr>
        <w:pStyle w:val="p1"/>
        <w:rPr>
          <w:sz w:val="18"/>
          <w:szCs w:val="18"/>
        </w:rPr>
      </w:pPr>
      <w:r w:rsidRPr="003D2F59">
        <w:rPr>
          <w:sz w:val="18"/>
          <w:szCs w:val="18"/>
        </w:rPr>
        <w:t>interviniese el particular damnificado, las partes civiles, y el asegurador...</w:t>
      </w:r>
    </w:p>
    <w:p w14:paraId="3E034E4B" w14:textId="77777777" w:rsidR="003D2F59" w:rsidRPr="003D2F59" w:rsidRDefault="003D2F59" w:rsidP="003D2F59">
      <w:pPr>
        <w:pStyle w:val="p1"/>
        <w:rPr>
          <w:sz w:val="18"/>
          <w:szCs w:val="18"/>
        </w:rPr>
      </w:pPr>
    </w:p>
    <w:p w14:paraId="7B549492" w14:textId="37EDEF54" w:rsidR="003D2F59" w:rsidRPr="003D2F59" w:rsidRDefault="003D2F59" w:rsidP="003D2F59">
      <w:pPr>
        <w:pStyle w:val="p1"/>
        <w:rPr>
          <w:sz w:val="18"/>
          <w:szCs w:val="18"/>
        </w:rPr>
      </w:pPr>
      <w:r w:rsidRPr="003D2F59">
        <w:rPr>
          <w:sz w:val="18"/>
          <w:szCs w:val="18"/>
        </w:rPr>
        <w:t>ARTÍCULO 371. (Texto según Ley 13260) Deliberación: Terminado el debate el</w:t>
      </w:r>
    </w:p>
    <w:p w14:paraId="76D49F3E" w14:textId="77777777" w:rsidR="003D2F59" w:rsidRPr="003D2F59" w:rsidRDefault="003D2F59" w:rsidP="003D2F59">
      <w:pPr>
        <w:pStyle w:val="p1"/>
        <w:rPr>
          <w:sz w:val="18"/>
          <w:szCs w:val="18"/>
        </w:rPr>
      </w:pPr>
      <w:r w:rsidRPr="003D2F59">
        <w:rPr>
          <w:sz w:val="18"/>
          <w:szCs w:val="18"/>
        </w:rPr>
        <w:t>Tribunal, fuera de la presencia de las partes y el público, pasará a deliberar en</w:t>
      </w:r>
    </w:p>
    <w:p w14:paraId="55EE179E" w14:textId="77777777" w:rsidR="003D2F59" w:rsidRPr="003D2F59" w:rsidRDefault="003D2F59" w:rsidP="003D2F59">
      <w:pPr>
        <w:pStyle w:val="p1"/>
        <w:rPr>
          <w:sz w:val="18"/>
          <w:szCs w:val="18"/>
        </w:rPr>
      </w:pPr>
      <w:r w:rsidRPr="003D2F59">
        <w:rPr>
          <w:sz w:val="18"/>
          <w:szCs w:val="18"/>
        </w:rPr>
        <w:t>sesión secreta... La resolución contendrá una exposición clara, lógica y completa de</w:t>
      </w:r>
    </w:p>
    <w:p w14:paraId="49F71F5A" w14:textId="74A94A64" w:rsidR="003D2F59" w:rsidRPr="003D2F59" w:rsidRDefault="003D2F59" w:rsidP="003D2F59">
      <w:pPr>
        <w:pStyle w:val="p1"/>
        <w:rPr>
          <w:sz w:val="18"/>
          <w:szCs w:val="18"/>
        </w:rPr>
      </w:pPr>
      <w:r w:rsidRPr="003D2F59">
        <w:rPr>
          <w:sz w:val="18"/>
          <w:szCs w:val="18"/>
        </w:rPr>
        <w:t>cada uno de los hechos y circunstancias que se dieren por probados, y de la valoración de los medios de prueba que fundamentan dichas conclusiones, así como la enunciación de las razones por la cuales no fueran atendibles las pruebas</w:t>
      </w:r>
    </w:p>
    <w:p w14:paraId="287A94E4" w14:textId="77777777" w:rsidR="003D2F59" w:rsidRPr="003D2F59" w:rsidRDefault="003D2F59" w:rsidP="003D2F59">
      <w:pPr>
        <w:pStyle w:val="p1"/>
        <w:rPr>
          <w:sz w:val="18"/>
          <w:szCs w:val="18"/>
        </w:rPr>
      </w:pPr>
      <w:r w:rsidRPr="003D2F59">
        <w:rPr>
          <w:sz w:val="18"/>
          <w:szCs w:val="18"/>
        </w:rPr>
        <w:t>decisivas contrarias a las mismas; debiendo responderse a los planteamientos</w:t>
      </w:r>
    </w:p>
    <w:p w14:paraId="01AEB677" w14:textId="77777777" w:rsidR="003D2F59" w:rsidRPr="003D2F59" w:rsidRDefault="003D2F59" w:rsidP="003D2F59">
      <w:pPr>
        <w:pStyle w:val="p1"/>
        <w:rPr>
          <w:sz w:val="18"/>
          <w:szCs w:val="18"/>
        </w:rPr>
      </w:pPr>
      <w:r w:rsidRPr="003D2F59">
        <w:rPr>
          <w:sz w:val="18"/>
          <w:szCs w:val="18"/>
        </w:rPr>
        <w:t>sustanciales realizados por las partes.</w:t>
      </w:r>
    </w:p>
    <w:p w14:paraId="639A77AC" w14:textId="77777777" w:rsidR="003D2F59" w:rsidRPr="003D2F59" w:rsidRDefault="003D2F59" w:rsidP="003D2F59">
      <w:pPr>
        <w:pStyle w:val="p1"/>
        <w:rPr>
          <w:sz w:val="18"/>
          <w:szCs w:val="18"/>
        </w:rPr>
      </w:pPr>
    </w:p>
    <w:p w14:paraId="269A9939" w14:textId="1D97CCDA" w:rsidR="003D2F59" w:rsidRPr="003D2F59" w:rsidRDefault="003D2F59" w:rsidP="003D2F59">
      <w:pPr>
        <w:pStyle w:val="p1"/>
        <w:rPr>
          <w:sz w:val="18"/>
          <w:szCs w:val="18"/>
        </w:rPr>
      </w:pPr>
      <w:r w:rsidRPr="003D2F59">
        <w:rPr>
          <w:sz w:val="18"/>
          <w:szCs w:val="18"/>
        </w:rPr>
        <w:t>ARTÍCULO 374. (Texto según Ley 13943) Anticipo del veredicto... Al dictar el</w:t>
      </w:r>
    </w:p>
    <w:p w14:paraId="13F4D6B6" w14:textId="77777777" w:rsidR="003D2F59" w:rsidRPr="003D2F59" w:rsidRDefault="003D2F59" w:rsidP="003D2F59">
      <w:pPr>
        <w:pStyle w:val="p1"/>
        <w:rPr>
          <w:sz w:val="18"/>
          <w:szCs w:val="18"/>
        </w:rPr>
      </w:pPr>
      <w:r w:rsidRPr="003D2F59">
        <w:rPr>
          <w:sz w:val="18"/>
          <w:szCs w:val="18"/>
        </w:rPr>
        <w:t>pronunciamiento el tribunal no podrá apartarse del hecho contenido en la</w:t>
      </w:r>
    </w:p>
    <w:p w14:paraId="32DDB4AC" w14:textId="77777777" w:rsidR="003D2F59" w:rsidRPr="003D2F59" w:rsidRDefault="003D2F59" w:rsidP="003D2F59">
      <w:pPr>
        <w:pStyle w:val="p1"/>
        <w:rPr>
          <w:sz w:val="18"/>
          <w:szCs w:val="18"/>
        </w:rPr>
      </w:pPr>
      <w:r w:rsidRPr="003D2F59">
        <w:rPr>
          <w:sz w:val="18"/>
          <w:szCs w:val="18"/>
        </w:rPr>
        <w:t>acusación o sus ampliaciones.</w:t>
      </w:r>
    </w:p>
    <w:p w14:paraId="5B2C025C" w14:textId="77777777" w:rsidR="003D2F59" w:rsidRPr="003D2F59" w:rsidRDefault="003D2F59" w:rsidP="003D2F59">
      <w:pPr>
        <w:pStyle w:val="p1"/>
        <w:rPr>
          <w:sz w:val="18"/>
          <w:szCs w:val="18"/>
        </w:rPr>
      </w:pPr>
    </w:p>
    <w:p w14:paraId="7E68F8EE" w14:textId="1FDF78DA" w:rsidR="003D2F59" w:rsidRPr="003D2F59" w:rsidRDefault="003D2F59" w:rsidP="003D2F59">
      <w:pPr>
        <w:pStyle w:val="p1"/>
        <w:rPr>
          <w:sz w:val="18"/>
          <w:szCs w:val="18"/>
        </w:rPr>
      </w:pPr>
      <w:r w:rsidRPr="003D2F59">
        <w:rPr>
          <w:sz w:val="18"/>
          <w:szCs w:val="18"/>
        </w:rPr>
        <w:t>ARTÍCULO 375. (Texto según Ley 13260) Sentencia: Cuando el veredicto hubiese</w:t>
      </w:r>
    </w:p>
    <w:p w14:paraId="1C22C97C" w14:textId="77777777" w:rsidR="003D2F59" w:rsidRPr="003D2F59" w:rsidRDefault="003D2F59" w:rsidP="003D2F59">
      <w:pPr>
        <w:pStyle w:val="p1"/>
        <w:rPr>
          <w:sz w:val="18"/>
          <w:szCs w:val="18"/>
        </w:rPr>
      </w:pPr>
      <w:r w:rsidRPr="003D2F59">
        <w:rPr>
          <w:sz w:val="18"/>
          <w:szCs w:val="18"/>
        </w:rPr>
        <w:t>sido condenatorio, el Tribunal dictará la sentencia que corresponda. En ella se</w:t>
      </w:r>
    </w:p>
    <w:p w14:paraId="7D9859A8" w14:textId="77777777" w:rsidR="003D2F59" w:rsidRPr="003D2F59" w:rsidRDefault="003D2F59" w:rsidP="003D2F59">
      <w:pPr>
        <w:pStyle w:val="p1"/>
        <w:rPr>
          <w:sz w:val="18"/>
          <w:szCs w:val="18"/>
        </w:rPr>
      </w:pPr>
      <w:r w:rsidRPr="003D2F59">
        <w:rPr>
          <w:sz w:val="18"/>
          <w:szCs w:val="18"/>
        </w:rPr>
        <w:t>plantearán las cuestiones de derecho que considere necesarias el Tribunal, siendo</w:t>
      </w:r>
    </w:p>
    <w:p w14:paraId="58B48A66" w14:textId="77777777" w:rsidR="003D2F59" w:rsidRPr="003D2F59" w:rsidRDefault="003D2F59" w:rsidP="003D2F59">
      <w:pPr>
        <w:pStyle w:val="p1"/>
        <w:rPr>
          <w:sz w:val="18"/>
          <w:szCs w:val="18"/>
        </w:rPr>
      </w:pPr>
      <w:r w:rsidRPr="003D2F59">
        <w:rPr>
          <w:sz w:val="18"/>
          <w:szCs w:val="18"/>
        </w:rPr>
        <w:t>las únicas esenciales las siguientes: 1) La relativa a la calificación legal del delito,</w:t>
      </w:r>
    </w:p>
    <w:p w14:paraId="212E5B60" w14:textId="77777777" w:rsidR="003D2F59" w:rsidRPr="003D2F59" w:rsidRDefault="003D2F59" w:rsidP="003D2F59">
      <w:pPr>
        <w:pStyle w:val="p1"/>
        <w:rPr>
          <w:sz w:val="18"/>
          <w:szCs w:val="18"/>
        </w:rPr>
      </w:pPr>
      <w:r w:rsidRPr="003D2F59">
        <w:rPr>
          <w:sz w:val="18"/>
          <w:szCs w:val="18"/>
        </w:rPr>
        <w:t>que no podrá exceder el hecho materia de acusación, ni producir indefensión para</w:t>
      </w:r>
    </w:p>
    <w:p w14:paraId="0A743012" w14:textId="77777777" w:rsidR="003D2F59" w:rsidRPr="003D2F59" w:rsidRDefault="003D2F59" w:rsidP="003D2F59">
      <w:pPr>
        <w:pStyle w:val="p1"/>
        <w:rPr>
          <w:sz w:val="18"/>
          <w:szCs w:val="18"/>
        </w:rPr>
      </w:pPr>
      <w:r w:rsidRPr="003D2F59">
        <w:rPr>
          <w:sz w:val="18"/>
          <w:szCs w:val="18"/>
        </w:rPr>
        <w:t>el imputado. 2) La que se refiere al pronunciamiento que corresponde dictar.</w:t>
      </w:r>
    </w:p>
    <w:p w14:paraId="6157E169" w14:textId="77777777" w:rsidR="003D2F59" w:rsidRDefault="003D2F59" w:rsidP="003D2F59">
      <w:pPr>
        <w:rPr>
          <w:lang w:val="es-AR"/>
        </w:rPr>
      </w:pPr>
    </w:p>
    <w:p w14:paraId="64365808" w14:textId="2BAFC156" w:rsidR="003D2F59" w:rsidRDefault="003D2F59" w:rsidP="003D2F59">
      <w:pPr>
        <w:rPr>
          <w:lang w:val="es-AR"/>
        </w:rPr>
      </w:pPr>
      <w:r>
        <w:rPr>
          <w:lang w:val="es-AR"/>
        </w:rPr>
        <w:lastRenderedPageBreak/>
        <w:t xml:space="preserve">Si bien durante el transcurso del juicio (o al final del mismo) pueden surgir diversas circunstancias que modifiquen el hecho inicial imputado o su </w:t>
      </w:r>
      <w:r w:rsidR="00C6694E">
        <w:rPr>
          <w:lang w:val="es-AR"/>
        </w:rPr>
        <w:t>calificación</w:t>
      </w:r>
      <w:r>
        <w:rPr>
          <w:lang w:val="es-AR"/>
        </w:rPr>
        <w:t>, tal circunstancia se encuentra contemplada en el articulo 359 y 374 del C.P.P dando posibilidad al imputado y su defensor a pedir la suspensión del debate para ofrecer nuevas pruebas o preparar la defensa de “la parte” nueva, a fin de no vulnerar el derecho de defensa.</w:t>
      </w:r>
    </w:p>
    <w:p w14:paraId="1EFC20D5" w14:textId="491E0E18" w:rsidR="003D2F59" w:rsidRDefault="003D2F59" w:rsidP="003D2F59">
      <w:pPr>
        <w:pStyle w:val="Prrafodelista"/>
        <w:numPr>
          <w:ilvl w:val="0"/>
          <w:numId w:val="1"/>
        </w:numPr>
        <w:rPr>
          <w:lang w:val="es-AR"/>
        </w:rPr>
      </w:pPr>
      <w:r w:rsidRPr="003D2F59">
        <w:rPr>
          <w:b/>
          <w:bCs/>
          <w:u w:val="single"/>
          <w:lang w:val="es-AR"/>
        </w:rPr>
        <w:t>Igualdad de posiciones</w:t>
      </w:r>
      <w:r>
        <w:rPr>
          <w:lang w:val="es-AR"/>
        </w:rPr>
        <w:t xml:space="preserve">: Otra manifestación del derecho de defensa lo constituye la igualdad de posiciones entre el acusador y quien soporta la acusación penal: el imputado. Se intenta un equilibrio como presupuesto de validez del procedimiento y de la sentencia. </w:t>
      </w:r>
    </w:p>
    <w:p w14:paraId="6EED857A" w14:textId="13C67475" w:rsidR="003D2F59" w:rsidRDefault="003D2F59" w:rsidP="003D2F59">
      <w:pPr>
        <w:rPr>
          <w:lang w:val="es-AR"/>
        </w:rPr>
      </w:pPr>
      <w:r>
        <w:rPr>
          <w:lang w:val="es-AR"/>
        </w:rPr>
        <w:t>En los casos de delitos de acción pública, es el Estado, a través de sus órganos preestablecidos por la ley (Ministerio Publico Fiscal, por ejemplo) el titular de la acción penal y por regla quien persigue penalmente.</w:t>
      </w:r>
    </w:p>
    <w:p w14:paraId="6537AE21" w14:textId="60AA877C" w:rsidR="003D2F59" w:rsidRDefault="003D2F59" w:rsidP="003D2F59">
      <w:pPr>
        <w:rPr>
          <w:lang w:val="es-AR"/>
        </w:rPr>
      </w:pPr>
      <w:r>
        <w:rPr>
          <w:lang w:val="es-AR"/>
        </w:rPr>
        <w:t>Existe una evidente desigualdad entre el acusador y el acusado, ya que el Estado, sobre todo en la etapa de investigación penal preparatoria (IPP), cuenta con herramientas y dispone de medios que son casi imposibles de equiparar. Por ello, se dice  que existe una desigualdad real entre quien acusa y quien debe soportar esa acusación.</w:t>
      </w:r>
    </w:p>
    <w:p w14:paraId="2496A9FA" w14:textId="10688553" w:rsidR="003D2F59" w:rsidRDefault="003D2F59" w:rsidP="003D2F59">
      <w:pPr>
        <w:rPr>
          <w:lang w:val="es-AR"/>
        </w:rPr>
      </w:pPr>
      <w:r>
        <w:rPr>
          <w:lang w:val="es-AR"/>
        </w:rPr>
        <w:t>Para lograr esta deseada equiparación se otorgan al imputado algunas facultades equivalentes a las de los órganos de persecución penal del Estado en el proceso penal. Un ejemplo de ello es la regla del “in dubio pro reo”, eso es, en caso de duda, debe estarse siempre en favor del imputado.</w:t>
      </w:r>
    </w:p>
    <w:p w14:paraId="751EDD24" w14:textId="065BAF86" w:rsidR="003D2F59" w:rsidRDefault="00F55E3B" w:rsidP="003D2F59">
      <w:pPr>
        <w:rPr>
          <w:lang w:val="es-AR"/>
        </w:rPr>
      </w:pPr>
      <w:r>
        <w:rPr>
          <w:lang w:val="es-AR"/>
        </w:rPr>
        <w:t>Así</w:t>
      </w:r>
      <w:r w:rsidR="003D2F59">
        <w:rPr>
          <w:lang w:val="es-AR"/>
        </w:rPr>
        <w:t xml:space="preserve"> lo dispone expresamente el articulo 1 del C.P.P al indicar que “… En caso de duda deberá estarse siempre a lo que sea más favorable al imputado…”</w:t>
      </w:r>
    </w:p>
    <w:p w14:paraId="11A74D0B" w14:textId="1D873CC4" w:rsidR="00F55E3B" w:rsidRDefault="00F55E3B" w:rsidP="003D2F59">
      <w:pPr>
        <w:rPr>
          <w:lang w:val="es-AR"/>
        </w:rPr>
      </w:pPr>
      <w:r>
        <w:rPr>
          <w:lang w:val="es-AR"/>
        </w:rPr>
        <w:t xml:space="preserve">Otro ejemplo que podemos mencionar, es “el interés objetivo” del Agente Fiscal en la búsqueda de la verdad, debiendo en caso de corresponder, incorporar pruebas que muestren la inocencia del mismo requiriendo el sobreseimiento o la absolución. </w:t>
      </w:r>
      <w:r w:rsidR="00463F97">
        <w:rPr>
          <w:lang w:val="es-AR"/>
        </w:rPr>
        <w:t>Así</w:t>
      </w:r>
      <w:r>
        <w:rPr>
          <w:lang w:val="es-AR"/>
        </w:rPr>
        <w:t xml:space="preserve"> lo disponen expresamente los artículos 321 y 368 último párrafo del C.P.P, expresando el primero de ellos: </w:t>
      </w:r>
    </w:p>
    <w:p w14:paraId="459EE7B4" w14:textId="77777777" w:rsidR="00F55E3B" w:rsidRPr="00F55E3B" w:rsidRDefault="00F55E3B" w:rsidP="00F55E3B">
      <w:pPr>
        <w:pStyle w:val="p1"/>
        <w:rPr>
          <w:sz w:val="18"/>
          <w:szCs w:val="18"/>
        </w:rPr>
      </w:pPr>
      <w:r w:rsidRPr="00F55E3B">
        <w:rPr>
          <w:sz w:val="18"/>
          <w:szCs w:val="18"/>
        </w:rPr>
        <w:t>ARTÍCULO 321. Oportunidad. El Agente Fiscal, el imputado y su Defensor, en</w:t>
      </w:r>
    </w:p>
    <w:p w14:paraId="7C2BC2DF" w14:textId="77777777" w:rsidR="00F55E3B" w:rsidRPr="00F55E3B" w:rsidRDefault="00F55E3B" w:rsidP="00F55E3B">
      <w:pPr>
        <w:pStyle w:val="p1"/>
        <w:rPr>
          <w:sz w:val="18"/>
          <w:szCs w:val="18"/>
        </w:rPr>
      </w:pPr>
      <w:r w:rsidRPr="00F55E3B">
        <w:rPr>
          <w:sz w:val="18"/>
          <w:szCs w:val="18"/>
        </w:rPr>
        <w:t>cualquier estado de la Investigación Penal Preparatoria, podrán solicitar al Juez de</w:t>
      </w:r>
    </w:p>
    <w:p w14:paraId="35DFE717" w14:textId="77777777" w:rsidR="00F55E3B" w:rsidRPr="00F55E3B" w:rsidRDefault="00F55E3B" w:rsidP="00F55E3B">
      <w:pPr>
        <w:pStyle w:val="p1"/>
        <w:rPr>
          <w:sz w:val="18"/>
          <w:szCs w:val="18"/>
        </w:rPr>
      </w:pPr>
      <w:r w:rsidRPr="00F55E3B">
        <w:rPr>
          <w:sz w:val="18"/>
          <w:szCs w:val="18"/>
        </w:rPr>
        <w:t>Garantías que dicte el sobreseimiento total o parcial. Salvo el caso del artículo 323</w:t>
      </w:r>
    </w:p>
    <w:p w14:paraId="69B11D6B" w14:textId="77777777" w:rsidR="00F55E3B" w:rsidRDefault="00F55E3B" w:rsidP="00F55E3B">
      <w:pPr>
        <w:pStyle w:val="p1"/>
        <w:rPr>
          <w:sz w:val="18"/>
          <w:szCs w:val="18"/>
        </w:rPr>
      </w:pPr>
      <w:r w:rsidRPr="00F55E3B">
        <w:rPr>
          <w:sz w:val="18"/>
          <w:szCs w:val="18"/>
        </w:rPr>
        <w:t>inciso 1), en que el mismo procederá en cualquier estado del proceso.</w:t>
      </w:r>
    </w:p>
    <w:p w14:paraId="65AEF2C4" w14:textId="77777777" w:rsidR="00F55E3B" w:rsidRDefault="00F55E3B" w:rsidP="00F55E3B">
      <w:pPr>
        <w:pStyle w:val="p1"/>
        <w:rPr>
          <w:sz w:val="18"/>
          <w:szCs w:val="18"/>
        </w:rPr>
      </w:pPr>
    </w:p>
    <w:p w14:paraId="4E39C821" w14:textId="60A8DF3D" w:rsidR="00F55E3B" w:rsidRPr="00F55E3B" w:rsidRDefault="00F55E3B" w:rsidP="00F55E3B">
      <w:pPr>
        <w:pStyle w:val="p1"/>
        <w:rPr>
          <w:sz w:val="18"/>
          <w:szCs w:val="18"/>
        </w:rPr>
      </w:pPr>
    </w:p>
    <w:p w14:paraId="3BE3006E" w14:textId="1098CCD2" w:rsidR="00F55E3B" w:rsidRDefault="00F55E3B" w:rsidP="003D2F59">
      <w:pPr>
        <w:rPr>
          <w:lang w:val="es-AR"/>
        </w:rPr>
      </w:pPr>
      <w:r>
        <w:rPr>
          <w:lang w:val="es-AR"/>
        </w:rPr>
        <w:lastRenderedPageBreak/>
        <w:t xml:space="preserve">La defensa técnica obligatoria constituye otra de las formas de lograr la equiparación de posiciones como presupuesto de validez del procedimiento y de la sentencia. En tal sentido, el C.P.P indica: </w:t>
      </w:r>
    </w:p>
    <w:p w14:paraId="16D511B8" w14:textId="77777777" w:rsidR="00C6694E" w:rsidRDefault="00C6694E" w:rsidP="003D2F59">
      <w:pPr>
        <w:rPr>
          <w:lang w:val="es-AR"/>
        </w:rPr>
      </w:pPr>
    </w:p>
    <w:p w14:paraId="735E1325" w14:textId="22A95C9D" w:rsidR="00C6694E" w:rsidRPr="00C6694E" w:rsidRDefault="00C6694E" w:rsidP="00C6694E">
      <w:pPr>
        <w:pStyle w:val="p1"/>
        <w:rPr>
          <w:sz w:val="18"/>
          <w:szCs w:val="18"/>
        </w:rPr>
      </w:pPr>
      <w:r w:rsidRPr="00C6694E">
        <w:rPr>
          <w:sz w:val="18"/>
          <w:szCs w:val="18"/>
        </w:rPr>
        <w:t xml:space="preserve">ARTÍCULO 60. (Texto según Ley 13943) </w:t>
      </w:r>
      <w:r>
        <w:rPr>
          <w:sz w:val="18"/>
          <w:szCs w:val="18"/>
        </w:rPr>
        <w:t>“</w:t>
      </w:r>
      <w:r w:rsidRPr="00C6694E">
        <w:rPr>
          <w:sz w:val="18"/>
          <w:szCs w:val="18"/>
        </w:rPr>
        <w:t>Calidad. Instancias... A comunicarse</w:t>
      </w:r>
    </w:p>
    <w:p w14:paraId="7B116F45" w14:textId="77777777" w:rsidR="00C6694E" w:rsidRPr="00C6694E" w:rsidRDefault="00C6694E" w:rsidP="00C6694E">
      <w:pPr>
        <w:pStyle w:val="p1"/>
        <w:rPr>
          <w:sz w:val="18"/>
          <w:szCs w:val="18"/>
        </w:rPr>
      </w:pPr>
      <w:r w:rsidRPr="00C6694E">
        <w:rPr>
          <w:sz w:val="18"/>
          <w:szCs w:val="18"/>
        </w:rPr>
        <w:t>libremente con un letrado de su elección, y que le asiste el derecho de ser asistido y</w:t>
      </w:r>
    </w:p>
    <w:p w14:paraId="66E69B6E" w14:textId="77777777" w:rsidR="00C6694E" w:rsidRPr="00C6694E" w:rsidRDefault="00C6694E" w:rsidP="00C6694E">
      <w:pPr>
        <w:pStyle w:val="p1"/>
        <w:rPr>
          <w:sz w:val="18"/>
          <w:szCs w:val="18"/>
        </w:rPr>
      </w:pPr>
      <w:r w:rsidRPr="00C6694E">
        <w:rPr>
          <w:sz w:val="18"/>
          <w:szCs w:val="18"/>
        </w:rPr>
        <w:t>comunicado con el Defensor Oficial. Si fuese nacional extranjero el derecho que le</w:t>
      </w:r>
    </w:p>
    <w:p w14:paraId="37E5C46C" w14:textId="7751E4AF" w:rsidR="00C6694E" w:rsidRPr="00C6694E" w:rsidRDefault="00C6694E" w:rsidP="00C6694E">
      <w:pPr>
        <w:pStyle w:val="p1"/>
        <w:rPr>
          <w:sz w:val="18"/>
          <w:szCs w:val="18"/>
        </w:rPr>
      </w:pPr>
      <w:r w:rsidRPr="00C6694E">
        <w:rPr>
          <w:sz w:val="18"/>
          <w:szCs w:val="18"/>
        </w:rPr>
        <w:t>asiste de comunicarse con el Cónsul de su país.</w:t>
      </w:r>
      <w:r>
        <w:rPr>
          <w:sz w:val="18"/>
          <w:szCs w:val="18"/>
        </w:rPr>
        <w:t>”</w:t>
      </w:r>
    </w:p>
    <w:p w14:paraId="25893CC1" w14:textId="1437D38F" w:rsidR="00C6694E" w:rsidRPr="00C6694E" w:rsidRDefault="00463F97" w:rsidP="00463F97">
      <w:pPr>
        <w:pStyle w:val="p1"/>
        <w:tabs>
          <w:tab w:val="left" w:pos="6138"/>
        </w:tabs>
        <w:rPr>
          <w:sz w:val="18"/>
          <w:szCs w:val="18"/>
        </w:rPr>
      </w:pPr>
      <w:r>
        <w:rPr>
          <w:sz w:val="18"/>
          <w:szCs w:val="18"/>
        </w:rPr>
        <w:tab/>
      </w:r>
    </w:p>
    <w:p w14:paraId="04AD2793" w14:textId="0856B7C0" w:rsidR="00C6694E" w:rsidRPr="00C6694E" w:rsidRDefault="00C6694E" w:rsidP="00C6694E">
      <w:pPr>
        <w:pStyle w:val="p1"/>
        <w:rPr>
          <w:sz w:val="18"/>
          <w:szCs w:val="18"/>
        </w:rPr>
      </w:pPr>
      <w:r w:rsidRPr="00C6694E">
        <w:rPr>
          <w:sz w:val="18"/>
          <w:szCs w:val="18"/>
        </w:rPr>
        <w:t>ARTÍCULO 89.</w:t>
      </w:r>
      <w:r>
        <w:rPr>
          <w:sz w:val="18"/>
          <w:szCs w:val="18"/>
        </w:rPr>
        <w:t>”</w:t>
      </w:r>
      <w:r w:rsidRPr="00C6694E">
        <w:rPr>
          <w:sz w:val="18"/>
          <w:szCs w:val="18"/>
        </w:rPr>
        <w:t xml:space="preserve"> Derechos. El imputado tendrá derecho a hacerse defender por</w:t>
      </w:r>
    </w:p>
    <w:p w14:paraId="01D3D8B2" w14:textId="77777777" w:rsidR="00C6694E" w:rsidRPr="00C6694E" w:rsidRDefault="00C6694E" w:rsidP="00C6694E">
      <w:pPr>
        <w:pStyle w:val="p1"/>
        <w:rPr>
          <w:sz w:val="18"/>
          <w:szCs w:val="18"/>
        </w:rPr>
      </w:pPr>
      <w:r w:rsidRPr="00C6694E">
        <w:rPr>
          <w:sz w:val="18"/>
          <w:szCs w:val="18"/>
        </w:rPr>
        <w:t>abogados de la matrícula de su confianza o por el Defensor Oficial. Podrá también</w:t>
      </w:r>
    </w:p>
    <w:p w14:paraId="372CD12C" w14:textId="77777777" w:rsidR="00C6694E" w:rsidRPr="00C6694E" w:rsidRDefault="00C6694E" w:rsidP="00C6694E">
      <w:pPr>
        <w:pStyle w:val="p1"/>
        <w:rPr>
          <w:sz w:val="18"/>
          <w:szCs w:val="18"/>
        </w:rPr>
      </w:pPr>
      <w:r w:rsidRPr="00C6694E">
        <w:rPr>
          <w:sz w:val="18"/>
          <w:szCs w:val="18"/>
        </w:rPr>
        <w:t>defenderse personalmente, siempre que ello no perjudique la eficacia de la defensa</w:t>
      </w:r>
    </w:p>
    <w:p w14:paraId="4D615AC7" w14:textId="77777777" w:rsidR="00C6694E" w:rsidRPr="00C6694E" w:rsidRDefault="00C6694E" w:rsidP="00C6694E">
      <w:pPr>
        <w:pStyle w:val="p1"/>
        <w:rPr>
          <w:sz w:val="18"/>
          <w:szCs w:val="18"/>
        </w:rPr>
      </w:pPr>
      <w:r w:rsidRPr="00C6694E">
        <w:rPr>
          <w:sz w:val="18"/>
          <w:szCs w:val="18"/>
        </w:rPr>
        <w:t>o no obstaculice la normal sustanciación del proceso, supuestos en que el órgano</w:t>
      </w:r>
    </w:p>
    <w:p w14:paraId="2AE47450" w14:textId="77777777" w:rsidR="00C6694E" w:rsidRPr="00C6694E" w:rsidRDefault="00C6694E" w:rsidP="00C6694E">
      <w:pPr>
        <w:pStyle w:val="p1"/>
        <w:rPr>
          <w:sz w:val="18"/>
          <w:szCs w:val="18"/>
        </w:rPr>
      </w:pPr>
      <w:r w:rsidRPr="00C6694E">
        <w:rPr>
          <w:sz w:val="18"/>
          <w:szCs w:val="18"/>
        </w:rPr>
        <w:t>interviniente lo invitará a elegir defensor de su confianza dentro del término de tres(3) días, bajo apercibimiento de continuar actuando el Defensor Oficial conforme lo</w:t>
      </w:r>
    </w:p>
    <w:p w14:paraId="194EE9BF" w14:textId="01CA4C95" w:rsidR="00C6694E" w:rsidRPr="00C6694E" w:rsidRDefault="00C6694E" w:rsidP="00C6694E">
      <w:pPr>
        <w:pStyle w:val="p1"/>
        <w:rPr>
          <w:sz w:val="18"/>
          <w:szCs w:val="18"/>
        </w:rPr>
      </w:pPr>
      <w:r w:rsidRPr="00C6694E">
        <w:rPr>
          <w:sz w:val="18"/>
          <w:szCs w:val="18"/>
        </w:rPr>
        <w:t>dispuesto en el artículo 92...</w:t>
      </w:r>
      <w:r>
        <w:rPr>
          <w:sz w:val="18"/>
          <w:szCs w:val="18"/>
        </w:rPr>
        <w:t>”</w:t>
      </w:r>
    </w:p>
    <w:p w14:paraId="32016D61" w14:textId="77777777" w:rsidR="00C6694E" w:rsidRPr="00C6694E" w:rsidRDefault="00C6694E" w:rsidP="00C6694E">
      <w:pPr>
        <w:pStyle w:val="p1"/>
        <w:rPr>
          <w:sz w:val="18"/>
          <w:szCs w:val="18"/>
        </w:rPr>
      </w:pPr>
    </w:p>
    <w:p w14:paraId="0369FF36" w14:textId="54E1B3BD" w:rsidR="00C6694E" w:rsidRPr="00C6694E" w:rsidRDefault="00C6694E" w:rsidP="00C6694E">
      <w:pPr>
        <w:pStyle w:val="p1"/>
        <w:rPr>
          <w:sz w:val="18"/>
          <w:szCs w:val="18"/>
        </w:rPr>
      </w:pPr>
      <w:r w:rsidRPr="00C6694E">
        <w:rPr>
          <w:sz w:val="18"/>
          <w:szCs w:val="18"/>
        </w:rPr>
        <w:t>ARTÍCULO 92. (Texto según Ley 14442)</w:t>
      </w:r>
      <w:r>
        <w:rPr>
          <w:sz w:val="18"/>
          <w:szCs w:val="18"/>
        </w:rPr>
        <w:t>”</w:t>
      </w:r>
      <w:r w:rsidRPr="00C6694E">
        <w:rPr>
          <w:sz w:val="18"/>
          <w:szCs w:val="18"/>
        </w:rPr>
        <w:t xml:space="preserve"> Defensa Oficial. Sustitución. Todo</w:t>
      </w:r>
    </w:p>
    <w:p w14:paraId="14705E49" w14:textId="77777777" w:rsidR="00C6694E" w:rsidRPr="00C6694E" w:rsidRDefault="00C6694E" w:rsidP="00C6694E">
      <w:pPr>
        <w:pStyle w:val="p1"/>
        <w:rPr>
          <w:sz w:val="18"/>
          <w:szCs w:val="18"/>
        </w:rPr>
      </w:pPr>
      <w:r w:rsidRPr="00C6694E">
        <w:rPr>
          <w:sz w:val="18"/>
          <w:szCs w:val="18"/>
        </w:rPr>
        <w:t>imputado será defendido por el Defensor Oficial, quien intervendrá en el proceso</w:t>
      </w:r>
    </w:p>
    <w:p w14:paraId="35DDDBAE" w14:textId="77777777" w:rsidR="00C6694E" w:rsidRPr="00C6694E" w:rsidRDefault="00C6694E" w:rsidP="00C6694E">
      <w:pPr>
        <w:pStyle w:val="p1"/>
        <w:rPr>
          <w:sz w:val="18"/>
          <w:szCs w:val="18"/>
        </w:rPr>
      </w:pPr>
      <w:r w:rsidRPr="00C6694E">
        <w:rPr>
          <w:sz w:val="18"/>
          <w:szCs w:val="18"/>
        </w:rPr>
        <w:t>hasta que sea sustituido por el abogado de la matrícula que propusiere. Esta</w:t>
      </w:r>
    </w:p>
    <w:p w14:paraId="1B416ECA" w14:textId="77777777" w:rsidR="00C6694E" w:rsidRPr="00C6694E" w:rsidRDefault="00C6694E" w:rsidP="00C6694E">
      <w:pPr>
        <w:pStyle w:val="p1"/>
        <w:rPr>
          <w:sz w:val="18"/>
          <w:szCs w:val="18"/>
        </w:rPr>
      </w:pPr>
      <w:r w:rsidRPr="00C6694E">
        <w:rPr>
          <w:sz w:val="18"/>
          <w:szCs w:val="18"/>
        </w:rPr>
        <w:t>sustitución no se considerará operada mientras el defensor particular no haya</w:t>
      </w:r>
    </w:p>
    <w:p w14:paraId="38440749" w14:textId="77777777" w:rsidR="00C6694E" w:rsidRPr="00C6694E" w:rsidRDefault="00C6694E" w:rsidP="00C6694E">
      <w:pPr>
        <w:pStyle w:val="p1"/>
        <w:rPr>
          <w:sz w:val="18"/>
          <w:szCs w:val="18"/>
        </w:rPr>
      </w:pPr>
      <w:r w:rsidRPr="00C6694E">
        <w:rPr>
          <w:sz w:val="18"/>
          <w:szCs w:val="18"/>
        </w:rPr>
        <w:t>aceptado el cargo y constituido domicilio. Al imputado, en el acto de la</w:t>
      </w:r>
    </w:p>
    <w:p w14:paraId="24D8556F" w14:textId="5ED4675A" w:rsidR="00C6694E" w:rsidRPr="00C6694E" w:rsidRDefault="00C6694E" w:rsidP="00C6694E">
      <w:pPr>
        <w:pStyle w:val="p1"/>
        <w:rPr>
          <w:sz w:val="18"/>
          <w:szCs w:val="18"/>
        </w:rPr>
      </w:pPr>
      <w:r w:rsidRPr="00C6694E">
        <w:rPr>
          <w:sz w:val="18"/>
          <w:szCs w:val="18"/>
        </w:rPr>
        <w:t>declaración, se le hará saber esto y el derecho que tiene de proponer defensor...</w:t>
      </w:r>
      <w:r>
        <w:rPr>
          <w:sz w:val="18"/>
          <w:szCs w:val="18"/>
        </w:rPr>
        <w:t>”</w:t>
      </w:r>
    </w:p>
    <w:p w14:paraId="3749B61C" w14:textId="77777777" w:rsidR="00C6694E" w:rsidRPr="00C6694E" w:rsidRDefault="00C6694E" w:rsidP="00C6694E">
      <w:pPr>
        <w:pStyle w:val="p1"/>
        <w:rPr>
          <w:sz w:val="18"/>
          <w:szCs w:val="18"/>
        </w:rPr>
      </w:pPr>
    </w:p>
    <w:p w14:paraId="1A525BF8" w14:textId="7F8BFA23" w:rsidR="00C6694E" w:rsidRPr="00C6694E" w:rsidRDefault="00C6694E" w:rsidP="00C6694E">
      <w:pPr>
        <w:pStyle w:val="p1"/>
        <w:rPr>
          <w:sz w:val="18"/>
          <w:szCs w:val="18"/>
        </w:rPr>
      </w:pPr>
      <w:r w:rsidRPr="00C6694E">
        <w:rPr>
          <w:sz w:val="18"/>
          <w:szCs w:val="18"/>
        </w:rPr>
        <w:t>ARTÍCULO 97. Abandono.</w:t>
      </w:r>
      <w:r>
        <w:rPr>
          <w:sz w:val="18"/>
          <w:szCs w:val="18"/>
        </w:rPr>
        <w:t>”</w:t>
      </w:r>
      <w:r w:rsidRPr="00C6694E">
        <w:rPr>
          <w:sz w:val="18"/>
          <w:szCs w:val="18"/>
        </w:rPr>
        <w:t xml:space="preserve"> En ningún caso el defensor del imputado podrá</w:t>
      </w:r>
    </w:p>
    <w:p w14:paraId="649EE7FF" w14:textId="77777777" w:rsidR="00C6694E" w:rsidRPr="00C6694E" w:rsidRDefault="00C6694E" w:rsidP="00C6694E">
      <w:pPr>
        <w:pStyle w:val="p1"/>
        <w:rPr>
          <w:sz w:val="18"/>
          <w:szCs w:val="18"/>
        </w:rPr>
      </w:pPr>
      <w:r w:rsidRPr="00C6694E">
        <w:rPr>
          <w:sz w:val="18"/>
          <w:szCs w:val="18"/>
        </w:rPr>
        <w:t>abandonar la defensa. Si así lo hiciere, se proveerá a su inmediato reemplazo por el</w:t>
      </w:r>
    </w:p>
    <w:p w14:paraId="3F37169A" w14:textId="12BECB8A" w:rsidR="00C6694E" w:rsidRDefault="00C6694E" w:rsidP="00C6694E">
      <w:pPr>
        <w:pStyle w:val="p1"/>
        <w:rPr>
          <w:sz w:val="18"/>
          <w:szCs w:val="18"/>
        </w:rPr>
      </w:pPr>
      <w:r w:rsidRPr="00C6694E">
        <w:rPr>
          <w:sz w:val="18"/>
          <w:szCs w:val="18"/>
        </w:rPr>
        <w:t>Defensor Oficial.</w:t>
      </w:r>
      <w:r>
        <w:rPr>
          <w:sz w:val="18"/>
          <w:szCs w:val="18"/>
        </w:rPr>
        <w:t>”</w:t>
      </w:r>
    </w:p>
    <w:p w14:paraId="750BBEAF" w14:textId="2E89D919" w:rsidR="00C6694E" w:rsidRDefault="00C6694E" w:rsidP="00C6694E">
      <w:pPr>
        <w:pStyle w:val="p1"/>
        <w:rPr>
          <w:sz w:val="18"/>
          <w:szCs w:val="18"/>
        </w:rPr>
      </w:pPr>
    </w:p>
    <w:p w14:paraId="1B0181E3" w14:textId="77777777" w:rsidR="00C6694E" w:rsidRPr="00C6694E" w:rsidRDefault="00C6694E" w:rsidP="00C6694E">
      <w:pPr>
        <w:pStyle w:val="p1"/>
        <w:rPr>
          <w:rFonts w:asciiTheme="minorHAnsi" w:hAnsiTheme="minorHAnsi"/>
          <w:sz w:val="24"/>
          <w:szCs w:val="24"/>
        </w:rPr>
      </w:pPr>
    </w:p>
    <w:p w14:paraId="6B8188F5" w14:textId="37865741" w:rsidR="00C6694E" w:rsidRDefault="00C6694E" w:rsidP="003D2F59">
      <w:pPr>
        <w:rPr>
          <w:lang w:val="es-AR"/>
        </w:rPr>
      </w:pPr>
      <w:r>
        <w:rPr>
          <w:lang w:val="es-AR"/>
        </w:rPr>
        <w:t>Otra circunstancia que intenta lograr la igualdad de posiciones, se basa en que tanto el imputado como el acusador posean idénticas facultades para influir en la decisión a través de la recepción y valoración de la prueba. En tal sentido el imputado debe tener:</w:t>
      </w:r>
    </w:p>
    <w:p w14:paraId="7BCE852E" w14:textId="22D61E46" w:rsidR="00C6694E" w:rsidRDefault="00C6694E" w:rsidP="00C6694E">
      <w:pPr>
        <w:pStyle w:val="Prrafodelista"/>
        <w:numPr>
          <w:ilvl w:val="0"/>
          <w:numId w:val="2"/>
        </w:numPr>
        <w:rPr>
          <w:lang w:val="es-AR"/>
        </w:rPr>
      </w:pPr>
      <w:r>
        <w:rPr>
          <w:lang w:val="es-AR"/>
        </w:rPr>
        <w:t>La posibilidad de controlar la prueba que valorará el Juzgador para dictar la sentencia, lo que puede implicar: posibilidad del imputado de presenciar el debate (y obligación en ciertos actos procesales), posibilidad de ejercer el principio de inmediación con los testigos y peritos, participación del imputado en actos de prueba irreproducibles, etc.</w:t>
      </w:r>
    </w:p>
    <w:p w14:paraId="37A2EA0D" w14:textId="7FCD4CC3" w:rsidR="00C6694E" w:rsidRDefault="00C6694E" w:rsidP="00C6694E">
      <w:pPr>
        <w:rPr>
          <w:lang w:val="es-AR"/>
        </w:rPr>
      </w:pPr>
      <w:r>
        <w:rPr>
          <w:lang w:val="es-AR"/>
        </w:rPr>
        <w:t>Este control de prueba puede verse reflejado en el articulo 247 del C.P.P, que dice:</w:t>
      </w:r>
    </w:p>
    <w:p w14:paraId="652A86BC" w14:textId="7766E0F9" w:rsidR="00C6694E" w:rsidRPr="00C6694E" w:rsidRDefault="00C6694E" w:rsidP="00C6694E">
      <w:pPr>
        <w:pStyle w:val="p1"/>
        <w:rPr>
          <w:sz w:val="18"/>
          <w:szCs w:val="18"/>
        </w:rPr>
      </w:pPr>
      <w:r w:rsidRPr="00C6694E">
        <w:rPr>
          <w:sz w:val="18"/>
          <w:szCs w:val="18"/>
        </w:rPr>
        <w:t xml:space="preserve">ARTÍCULO 247. </w:t>
      </w:r>
      <w:r>
        <w:rPr>
          <w:sz w:val="18"/>
          <w:szCs w:val="18"/>
        </w:rPr>
        <w:t>“</w:t>
      </w:r>
      <w:r w:rsidRPr="00C6694E">
        <w:rPr>
          <w:sz w:val="18"/>
          <w:szCs w:val="18"/>
        </w:rPr>
        <w:t>El Agente Fiscal designará de oficio a un perito, salvo que</w:t>
      </w:r>
    </w:p>
    <w:p w14:paraId="2B7FB5C9" w14:textId="77777777" w:rsidR="00C6694E" w:rsidRPr="00C6694E" w:rsidRDefault="00C6694E" w:rsidP="00C6694E">
      <w:pPr>
        <w:pStyle w:val="p1"/>
        <w:rPr>
          <w:sz w:val="18"/>
          <w:szCs w:val="18"/>
        </w:rPr>
      </w:pPr>
      <w:r w:rsidRPr="00C6694E">
        <w:rPr>
          <w:sz w:val="18"/>
          <w:szCs w:val="18"/>
        </w:rPr>
        <w:t>considere indispensable que sean más... Notificará esta resolución al imputado, a</w:t>
      </w:r>
    </w:p>
    <w:p w14:paraId="5D6DB18A" w14:textId="77777777" w:rsidR="00C6694E" w:rsidRPr="00C6694E" w:rsidRDefault="00C6694E" w:rsidP="00C6694E">
      <w:pPr>
        <w:pStyle w:val="p1"/>
        <w:rPr>
          <w:sz w:val="18"/>
          <w:szCs w:val="18"/>
        </w:rPr>
      </w:pPr>
      <w:r w:rsidRPr="00C6694E">
        <w:rPr>
          <w:sz w:val="18"/>
          <w:szCs w:val="18"/>
        </w:rPr>
        <w:t>los defensores y al particular damnificado, antes que se inicien las operaciones</w:t>
      </w:r>
    </w:p>
    <w:p w14:paraId="5440ECF3" w14:textId="77777777" w:rsidR="00C6694E" w:rsidRPr="00C6694E" w:rsidRDefault="00C6694E" w:rsidP="00C6694E">
      <w:pPr>
        <w:pStyle w:val="p1"/>
        <w:rPr>
          <w:sz w:val="18"/>
          <w:szCs w:val="18"/>
        </w:rPr>
      </w:pPr>
      <w:r w:rsidRPr="00C6694E">
        <w:rPr>
          <w:sz w:val="18"/>
          <w:szCs w:val="18"/>
        </w:rPr>
        <w:t>periciales, bajo sanción de nulidad, a menos que haya suma urgencia o que la</w:t>
      </w:r>
    </w:p>
    <w:p w14:paraId="59CEFCBE" w14:textId="77777777" w:rsidR="00C6694E" w:rsidRPr="00C6694E" w:rsidRDefault="00C6694E" w:rsidP="00C6694E">
      <w:pPr>
        <w:pStyle w:val="p1"/>
        <w:rPr>
          <w:sz w:val="18"/>
          <w:szCs w:val="18"/>
        </w:rPr>
      </w:pPr>
      <w:r w:rsidRPr="00C6694E">
        <w:rPr>
          <w:sz w:val="18"/>
          <w:szCs w:val="18"/>
        </w:rPr>
        <w:t>indagación sea extremadamente simple. En los casos de urgencia, bajo la misma</w:t>
      </w:r>
    </w:p>
    <w:p w14:paraId="74C2F663" w14:textId="77777777" w:rsidR="00C6694E" w:rsidRPr="00C6694E" w:rsidRDefault="00C6694E" w:rsidP="00C6694E">
      <w:pPr>
        <w:pStyle w:val="p1"/>
        <w:rPr>
          <w:sz w:val="18"/>
          <w:szCs w:val="18"/>
        </w:rPr>
      </w:pPr>
      <w:r w:rsidRPr="00C6694E">
        <w:rPr>
          <w:sz w:val="18"/>
          <w:szCs w:val="18"/>
        </w:rPr>
        <w:t>sanción, se les notificará que se realizó la pericia, que pueden hacer examinar sus</w:t>
      </w:r>
    </w:p>
    <w:p w14:paraId="76732D58" w14:textId="77777777" w:rsidR="00C6694E" w:rsidRPr="00C6694E" w:rsidRDefault="00C6694E" w:rsidP="00C6694E">
      <w:pPr>
        <w:pStyle w:val="p1"/>
        <w:rPr>
          <w:sz w:val="18"/>
          <w:szCs w:val="18"/>
        </w:rPr>
      </w:pPr>
      <w:r w:rsidRPr="00C6694E">
        <w:rPr>
          <w:sz w:val="18"/>
          <w:szCs w:val="18"/>
        </w:rPr>
        <w:t>resultados por otro perito y pedir, si fuera posible, su reproducción. En el término</w:t>
      </w:r>
    </w:p>
    <w:p w14:paraId="3B9F9310" w14:textId="77777777" w:rsidR="00C6694E" w:rsidRPr="00C6694E" w:rsidRDefault="00C6694E" w:rsidP="00C6694E">
      <w:pPr>
        <w:pStyle w:val="p1"/>
        <w:rPr>
          <w:sz w:val="18"/>
          <w:szCs w:val="18"/>
        </w:rPr>
      </w:pPr>
      <w:r w:rsidRPr="00C6694E">
        <w:rPr>
          <w:sz w:val="18"/>
          <w:szCs w:val="18"/>
        </w:rPr>
        <w:t>de tres (3) días a contar de las respectivas notificaciones previstas en este artículo,</w:t>
      </w:r>
    </w:p>
    <w:p w14:paraId="73D99DA8" w14:textId="77777777" w:rsidR="00C6694E" w:rsidRPr="00C6694E" w:rsidRDefault="00C6694E" w:rsidP="00C6694E">
      <w:pPr>
        <w:pStyle w:val="p1"/>
        <w:rPr>
          <w:sz w:val="18"/>
          <w:szCs w:val="18"/>
        </w:rPr>
      </w:pPr>
      <w:r w:rsidRPr="00C6694E">
        <w:rPr>
          <w:sz w:val="18"/>
          <w:szCs w:val="18"/>
        </w:rPr>
        <w:t>cada parte podrá proponer, a su costa, otro perito legalmente habilitado. No</w:t>
      </w:r>
    </w:p>
    <w:p w14:paraId="7E8235DB" w14:textId="49A407AF" w:rsidR="00C6694E" w:rsidRPr="00C6694E" w:rsidRDefault="00C6694E" w:rsidP="00C6694E">
      <w:pPr>
        <w:pStyle w:val="p1"/>
        <w:rPr>
          <w:sz w:val="18"/>
          <w:szCs w:val="18"/>
        </w:rPr>
      </w:pPr>
      <w:r w:rsidRPr="00C6694E">
        <w:rPr>
          <w:sz w:val="18"/>
          <w:szCs w:val="18"/>
        </w:rPr>
        <w:lastRenderedPageBreak/>
        <w:t>regirán para estos últimos los artículos 245, segundo párrafo y 246</w:t>
      </w:r>
      <w:r>
        <w:rPr>
          <w:sz w:val="18"/>
          <w:szCs w:val="18"/>
        </w:rPr>
        <w:t>”</w:t>
      </w:r>
    </w:p>
    <w:p w14:paraId="5B2D987C" w14:textId="7566E142" w:rsidR="00C6694E" w:rsidRDefault="00C6694E" w:rsidP="00C6694E">
      <w:pPr>
        <w:rPr>
          <w:lang w:val="es-AR"/>
        </w:rPr>
      </w:pPr>
    </w:p>
    <w:p w14:paraId="56A4EFF6" w14:textId="5A4D9993" w:rsidR="00C6694E" w:rsidRDefault="00C6694E" w:rsidP="00C6694E">
      <w:pPr>
        <w:rPr>
          <w:lang w:val="es-AR"/>
        </w:rPr>
      </w:pPr>
      <w:r>
        <w:rPr>
          <w:lang w:val="es-AR"/>
        </w:rPr>
        <w:t xml:space="preserve">B. La posibilidad de producir la prueba de descargo durante el proceso. Es decir, que además de poder controlar la prueba de la parte acusadora (comúnmente llamada prueba de cargo), el imputado tiene el derecho de proponer prueba para poder defenderse del hecho enrostrado (llamado comúnmente prueba de descargo), la cual -en principio- el Agente Fiscal tiene la obligación de producir, bajo apercibimiento </w:t>
      </w:r>
      <w:r w:rsidR="000D5440">
        <w:rPr>
          <w:lang w:val="es-AR"/>
        </w:rPr>
        <w:t>de que en caso de denegatoria, el Fiscal de Cámaras pueda controlar si el rechazo ha sido o no acorde a derecho. Lo anteriormente expuesto, puede verse reflejado en los artículos: Arts. 273 y 334.</w:t>
      </w:r>
    </w:p>
    <w:p w14:paraId="7ED5B9FD" w14:textId="093B8A4E" w:rsidR="000D5440" w:rsidRDefault="000D5440" w:rsidP="00C6694E">
      <w:pPr>
        <w:rPr>
          <w:lang w:val="es-AR"/>
        </w:rPr>
      </w:pPr>
      <w:r>
        <w:rPr>
          <w:lang w:val="es-AR"/>
        </w:rPr>
        <w:t xml:space="preserve">C. La posibilidad de realizar una valoración de la prueba y una valoración jurídica sobre el significado (en derecho) del comportamiento. El debate es el momento procesal oportuno en que acusador y acusado se enfrentan en presencia de un “equilibrio procesal” manifiesto y cada uno de ellos realiza mediante los alegatos, la valoración de la prueba recabada en el proceso judicial. Asimismo, en la etapa de recursos, la situación es de completa igualdad. Los alegatos deben pronunciarse antes del cierre de la etapa de juicio, tal como lo establece el artículo 368 del C.P.P. </w:t>
      </w:r>
    </w:p>
    <w:p w14:paraId="6F4B5801" w14:textId="77777777" w:rsidR="000D5440" w:rsidRPr="000D5440" w:rsidRDefault="000D5440" w:rsidP="000D5440">
      <w:pPr>
        <w:pStyle w:val="p1"/>
        <w:rPr>
          <w:sz w:val="18"/>
          <w:szCs w:val="18"/>
        </w:rPr>
      </w:pPr>
      <w:r w:rsidRPr="000D5440">
        <w:rPr>
          <w:sz w:val="18"/>
          <w:szCs w:val="18"/>
        </w:rPr>
        <w:t>ARTÍCULO 368. (Texto según Ley 13943) Discusión Final. Terminada la recepción</w:t>
      </w:r>
    </w:p>
    <w:p w14:paraId="387C192C" w14:textId="77777777" w:rsidR="000D5440" w:rsidRPr="000D5440" w:rsidRDefault="000D5440" w:rsidP="000D5440">
      <w:pPr>
        <w:pStyle w:val="p1"/>
        <w:rPr>
          <w:sz w:val="18"/>
          <w:szCs w:val="18"/>
        </w:rPr>
      </w:pPr>
      <w:r w:rsidRPr="000D5440">
        <w:rPr>
          <w:sz w:val="18"/>
          <w:szCs w:val="18"/>
        </w:rPr>
        <w:t>de las pruebas, el Presidente concederá sucesivamente la palabra al actor civil, al</w:t>
      </w:r>
    </w:p>
    <w:p w14:paraId="0BDE7BBD" w14:textId="77777777" w:rsidR="000D5440" w:rsidRPr="000D5440" w:rsidRDefault="000D5440" w:rsidP="000D5440">
      <w:pPr>
        <w:pStyle w:val="p1"/>
        <w:rPr>
          <w:sz w:val="18"/>
          <w:szCs w:val="18"/>
        </w:rPr>
      </w:pPr>
      <w:r w:rsidRPr="000D5440">
        <w:rPr>
          <w:sz w:val="18"/>
          <w:szCs w:val="18"/>
        </w:rPr>
        <w:t>Ministerio Público Fiscal, al particular damnificado, al civilmente demandado, al</w:t>
      </w:r>
    </w:p>
    <w:p w14:paraId="713DB176" w14:textId="77777777" w:rsidR="000D5440" w:rsidRPr="000D5440" w:rsidRDefault="000D5440" w:rsidP="000D5440">
      <w:pPr>
        <w:pStyle w:val="p1"/>
        <w:rPr>
          <w:sz w:val="18"/>
          <w:szCs w:val="18"/>
        </w:rPr>
      </w:pPr>
      <w:r w:rsidRPr="000D5440">
        <w:rPr>
          <w:sz w:val="18"/>
          <w:szCs w:val="18"/>
        </w:rPr>
        <w:t>asegurador -si lo hubiere- y a los defensores del imputado, para que en ese orden</w:t>
      </w:r>
    </w:p>
    <w:p w14:paraId="66CDF7B9" w14:textId="77777777" w:rsidR="000D5440" w:rsidRPr="000D5440" w:rsidRDefault="000D5440" w:rsidP="000D5440">
      <w:pPr>
        <w:pStyle w:val="p1"/>
        <w:rPr>
          <w:sz w:val="18"/>
          <w:szCs w:val="18"/>
        </w:rPr>
      </w:pPr>
      <w:r w:rsidRPr="000D5440">
        <w:rPr>
          <w:sz w:val="18"/>
          <w:szCs w:val="18"/>
        </w:rPr>
        <w:t>aleguen y formulen sus acusaciones, pretensiones y defensas...</w:t>
      </w:r>
    </w:p>
    <w:p w14:paraId="3CFF26DD" w14:textId="77777777" w:rsidR="000D5440" w:rsidRPr="00C6694E" w:rsidRDefault="000D5440" w:rsidP="00C6694E">
      <w:pPr>
        <w:rPr>
          <w:lang w:val="es-AR"/>
        </w:rPr>
      </w:pPr>
    </w:p>
    <w:sectPr w:rsidR="000D5440" w:rsidRPr="00C6694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F5FD66" w14:textId="77777777" w:rsidR="000A1015" w:rsidRDefault="000A1015" w:rsidP="00AE146D">
      <w:pPr>
        <w:spacing w:after="0" w:line="240" w:lineRule="auto"/>
      </w:pPr>
      <w:r>
        <w:separator/>
      </w:r>
    </w:p>
  </w:endnote>
  <w:endnote w:type="continuationSeparator" w:id="0">
    <w:p w14:paraId="02D9B5FC" w14:textId="77777777" w:rsidR="000A1015" w:rsidRDefault="000A1015" w:rsidP="00AE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E3A9B1" w14:textId="77777777" w:rsidR="000A1015" w:rsidRDefault="000A1015" w:rsidP="00AE146D">
      <w:pPr>
        <w:spacing w:after="0" w:line="240" w:lineRule="auto"/>
      </w:pPr>
      <w:r>
        <w:separator/>
      </w:r>
    </w:p>
  </w:footnote>
  <w:footnote w:type="continuationSeparator" w:id="0">
    <w:p w14:paraId="13B4ACCC" w14:textId="77777777" w:rsidR="000A1015" w:rsidRDefault="000A1015" w:rsidP="00AE1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EE35CC"/>
    <w:multiLevelType w:val="hybridMultilevel"/>
    <w:tmpl w:val="1C68017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9E0810"/>
    <w:multiLevelType w:val="hybridMultilevel"/>
    <w:tmpl w:val="645EF0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50678684">
    <w:abstractNumId w:val="1"/>
  </w:num>
  <w:num w:numId="2" w16cid:durableId="2661563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1A0"/>
    <w:rsid w:val="000A1015"/>
    <w:rsid w:val="000D5440"/>
    <w:rsid w:val="00320A11"/>
    <w:rsid w:val="003B267D"/>
    <w:rsid w:val="003D2F59"/>
    <w:rsid w:val="00463F97"/>
    <w:rsid w:val="00613441"/>
    <w:rsid w:val="00925836"/>
    <w:rsid w:val="009401A0"/>
    <w:rsid w:val="009E4A09"/>
    <w:rsid w:val="00A97E57"/>
    <w:rsid w:val="00AE146D"/>
    <w:rsid w:val="00C6694E"/>
    <w:rsid w:val="00DF60DA"/>
    <w:rsid w:val="00F046A7"/>
    <w:rsid w:val="00F1299F"/>
    <w:rsid w:val="00F55E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D7980"/>
  <w15:chartTrackingRefBased/>
  <w15:docId w15:val="{1E719616-DFF5-4441-8799-C00E07DE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940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40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401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401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401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401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401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401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401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01A0"/>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9401A0"/>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9401A0"/>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9401A0"/>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9401A0"/>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9401A0"/>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9401A0"/>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9401A0"/>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9401A0"/>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9401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401A0"/>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9401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401A0"/>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9401A0"/>
    <w:pPr>
      <w:spacing w:before="160"/>
      <w:jc w:val="center"/>
    </w:pPr>
    <w:rPr>
      <w:i/>
      <w:iCs/>
      <w:color w:val="404040" w:themeColor="text1" w:themeTint="BF"/>
    </w:rPr>
  </w:style>
  <w:style w:type="character" w:customStyle="1" w:styleId="CitaCar">
    <w:name w:val="Cita Car"/>
    <w:basedOn w:val="Fuentedeprrafopredeter"/>
    <w:link w:val="Cita"/>
    <w:uiPriority w:val="29"/>
    <w:rsid w:val="009401A0"/>
    <w:rPr>
      <w:i/>
      <w:iCs/>
      <w:color w:val="404040" w:themeColor="text1" w:themeTint="BF"/>
      <w:lang w:val="es-ES"/>
    </w:rPr>
  </w:style>
  <w:style w:type="paragraph" w:styleId="Prrafodelista">
    <w:name w:val="List Paragraph"/>
    <w:basedOn w:val="Normal"/>
    <w:uiPriority w:val="34"/>
    <w:qFormat/>
    <w:rsid w:val="009401A0"/>
    <w:pPr>
      <w:ind w:left="720"/>
      <w:contextualSpacing/>
    </w:pPr>
  </w:style>
  <w:style w:type="character" w:styleId="nfasisintenso">
    <w:name w:val="Intense Emphasis"/>
    <w:basedOn w:val="Fuentedeprrafopredeter"/>
    <w:uiPriority w:val="21"/>
    <w:qFormat/>
    <w:rsid w:val="009401A0"/>
    <w:rPr>
      <w:i/>
      <w:iCs/>
      <w:color w:val="0F4761" w:themeColor="accent1" w:themeShade="BF"/>
    </w:rPr>
  </w:style>
  <w:style w:type="paragraph" w:styleId="Citadestacada">
    <w:name w:val="Intense Quote"/>
    <w:basedOn w:val="Normal"/>
    <w:next w:val="Normal"/>
    <w:link w:val="CitadestacadaCar"/>
    <w:uiPriority w:val="30"/>
    <w:qFormat/>
    <w:rsid w:val="00940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401A0"/>
    <w:rPr>
      <w:i/>
      <w:iCs/>
      <w:color w:val="0F4761" w:themeColor="accent1" w:themeShade="BF"/>
      <w:lang w:val="es-ES"/>
    </w:rPr>
  </w:style>
  <w:style w:type="character" w:styleId="Referenciaintensa">
    <w:name w:val="Intense Reference"/>
    <w:basedOn w:val="Fuentedeprrafopredeter"/>
    <w:uiPriority w:val="32"/>
    <w:qFormat/>
    <w:rsid w:val="009401A0"/>
    <w:rPr>
      <w:b/>
      <w:bCs/>
      <w:smallCaps/>
      <w:color w:val="0F4761" w:themeColor="accent1" w:themeShade="BF"/>
      <w:spacing w:val="5"/>
    </w:rPr>
  </w:style>
  <w:style w:type="paragraph" w:styleId="Encabezado">
    <w:name w:val="header"/>
    <w:basedOn w:val="Normal"/>
    <w:link w:val="EncabezadoCar"/>
    <w:uiPriority w:val="99"/>
    <w:unhideWhenUsed/>
    <w:rsid w:val="00AE14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146D"/>
    <w:rPr>
      <w:lang w:val="es-ES"/>
    </w:rPr>
  </w:style>
  <w:style w:type="paragraph" w:styleId="Piedepgina">
    <w:name w:val="footer"/>
    <w:basedOn w:val="Normal"/>
    <w:link w:val="PiedepginaCar"/>
    <w:uiPriority w:val="99"/>
    <w:unhideWhenUsed/>
    <w:rsid w:val="00AE14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146D"/>
    <w:rPr>
      <w:lang w:val="es-ES"/>
    </w:rPr>
  </w:style>
  <w:style w:type="paragraph" w:customStyle="1" w:styleId="p1">
    <w:name w:val="p1"/>
    <w:basedOn w:val="Normal"/>
    <w:rsid w:val="00AE146D"/>
    <w:pPr>
      <w:spacing w:after="0" w:line="240" w:lineRule="auto"/>
    </w:pPr>
    <w:rPr>
      <w:rFonts w:ascii="Helvetica" w:eastAsia="Times New Roman" w:hAnsi="Helvetica" w:cs="Times New Roman"/>
      <w:color w:val="000000"/>
      <w:kern w:val="0"/>
      <w:sz w:val="15"/>
      <w:szCs w:val="15"/>
      <w:lang w:val="es-AR"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7</Pages>
  <Words>2777</Words>
  <Characters>15275</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2026-07-15T00:00:00Z</dcterms:created>
  <dcterms:modified xsi:type="dcterms:W3CDTF">2026-07-15T13:26:00Z</dcterms:modified>
</cp:coreProperties>
</file>