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A610E0" w14:textId="03D4E7AA" w:rsidR="00A97E57" w:rsidRDefault="00474884" w:rsidP="00EA74EE">
      <w:pPr>
        <w:jc w:val="both"/>
        <w:rPr>
          <w:b/>
          <w:bCs/>
          <w:u w:val="single"/>
        </w:rPr>
      </w:pPr>
      <w:r w:rsidRPr="00474884">
        <w:rPr>
          <w:b/>
          <w:bCs/>
          <w:u w:val="single"/>
        </w:rPr>
        <w:t xml:space="preserve">La garantía constitucional de Defensa en Juicio. </w:t>
      </w:r>
    </w:p>
    <w:p w14:paraId="295CC9BE" w14:textId="156B744D" w:rsidR="00474884" w:rsidRDefault="00474884" w:rsidP="00EA74EE">
      <w:pPr>
        <w:jc w:val="both"/>
      </w:pPr>
      <w:r>
        <w:t>Como ya hemos mencionado anteriormente “el debido proceso legal” es la denominación genérica que reciben las reglas y/o mecanismos que el Estado debe respetar en el ejercicio de su poder jurisdiccional, y por ello se la conoce como una “categoría englobante”, puesto que comprende a todas aquellas garantías que enmarcan el ejercicio de la persecución penal.</w:t>
      </w:r>
    </w:p>
    <w:p w14:paraId="417D221A" w14:textId="74A10F8E" w:rsidR="00474884" w:rsidRDefault="00474884" w:rsidP="00EA74EE">
      <w:pPr>
        <w:jc w:val="both"/>
      </w:pPr>
      <w:r>
        <w:t xml:space="preserve">De esta forma, se engloban diversas garantías procesales y se ponen limites precisos a la actividad represiva del Estado y a los instrumentos para hacerla efectiva. </w:t>
      </w:r>
    </w:p>
    <w:p w14:paraId="376EB79D" w14:textId="71C1841F" w:rsidR="00474884" w:rsidRDefault="00474884" w:rsidP="00EA74EE">
      <w:pPr>
        <w:jc w:val="both"/>
      </w:pPr>
      <w:r>
        <w:t xml:space="preserve">También es importante destacar, que dentro de </w:t>
      </w:r>
      <w:r w:rsidR="00FB4F68">
        <w:t>e</w:t>
      </w:r>
      <w:r>
        <w:t xml:space="preserve">sta “categoría englobante” se posicionan toda una </w:t>
      </w:r>
      <w:r w:rsidRPr="00474884">
        <w:rPr>
          <w:b/>
          <w:bCs/>
        </w:rPr>
        <w:t>serie de garantías</w:t>
      </w:r>
      <w:r>
        <w:t xml:space="preserve"> que pueden clasificarse </w:t>
      </w:r>
      <w:r w:rsidRPr="00474884">
        <w:rPr>
          <w:b/>
          <w:bCs/>
        </w:rPr>
        <w:t xml:space="preserve">en aquellas referidas al proceso penal </w:t>
      </w:r>
      <w:r>
        <w:t xml:space="preserve">y </w:t>
      </w:r>
      <w:r w:rsidRPr="00474884">
        <w:rPr>
          <w:b/>
          <w:bCs/>
        </w:rPr>
        <w:t>aquellas referidas a los sujetos</w:t>
      </w:r>
      <w:r>
        <w:t xml:space="preserve"> que intervienen en el proceso, estando dentro del primer grupo la denominada </w:t>
      </w:r>
      <w:r w:rsidRPr="00474884">
        <w:rPr>
          <w:u w:val="single"/>
        </w:rPr>
        <w:t>garantía de defensa en juicio</w:t>
      </w:r>
      <w:r>
        <w:t xml:space="preserve">. </w:t>
      </w:r>
    </w:p>
    <w:p w14:paraId="2183A10F" w14:textId="54492925" w:rsidR="00237F9D" w:rsidRDefault="00237F9D" w:rsidP="00EA74EE">
      <w:pPr>
        <w:jc w:val="both"/>
        <w:rPr>
          <w:u w:val="single"/>
        </w:rPr>
      </w:pPr>
      <w:r>
        <w:t xml:space="preserve">En esta clase, nos dedicaremos a desarrollar en concreto dicha garantía. </w:t>
      </w:r>
    </w:p>
    <w:p w14:paraId="29B60FF5" w14:textId="6DF2DB37" w:rsidR="00237F9D" w:rsidRDefault="00237F9D" w:rsidP="00EA74EE">
      <w:pPr>
        <w:jc w:val="both"/>
      </w:pPr>
      <w:r>
        <w:t xml:space="preserve">En principio señalaremos que el legislador provincial (al momento de implementar el Código Procesal pertinente) debe respetar y regular con mayor precisión las diversas Garantías Constitucionales sin apartarse de ellas, a medida que observemos las distintas aristas que posee la garantía de la defensa en juicio, se intentará citar el articulo correspondiente del C.P.P donde se la ve reflejada.  </w:t>
      </w:r>
    </w:p>
    <w:p w14:paraId="758B6607" w14:textId="55149464" w:rsidR="00237F9D" w:rsidRDefault="00237F9D" w:rsidP="00EA74EE">
      <w:pPr>
        <w:jc w:val="both"/>
      </w:pPr>
      <w:r w:rsidRPr="00237F9D">
        <w:rPr>
          <w:b/>
          <w:bCs/>
          <w:u w:val="single"/>
        </w:rPr>
        <w:t xml:space="preserve">Encuadre normativo: </w:t>
      </w:r>
      <w:r>
        <w:rPr>
          <w:b/>
          <w:bCs/>
          <w:u w:val="single"/>
        </w:rPr>
        <w:t xml:space="preserve"> </w:t>
      </w:r>
      <w:r w:rsidRPr="00237F9D">
        <w:t>Nuestra Constitución Nacional contiene la garantía de la defensa en juicio en el artículo 18 al prescribir “es inviolable la defensa en juicio de la persona y de los derechos”</w:t>
      </w:r>
      <w:r>
        <w:t>.</w:t>
      </w:r>
    </w:p>
    <w:p w14:paraId="7FF2FA34" w14:textId="3D20198A" w:rsidR="00237F9D" w:rsidRDefault="00237F9D" w:rsidP="00EA74EE">
      <w:pPr>
        <w:jc w:val="both"/>
      </w:pPr>
      <w:r>
        <w:t xml:space="preserve">En el ámbito supranacional (o convencional), la misma se ubica en el artículo 8 de la Convención Americana sobre Derechos Humanos y en el artículo 14 del Pacto Internacional de Derechos Civiles y Políticos.  Estos nos indican lo siguiente: </w:t>
      </w:r>
    </w:p>
    <w:p w14:paraId="25F5E409" w14:textId="1DDB6DA1" w:rsidR="00237F9D" w:rsidRDefault="00237F9D"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hAnsi="Helvetica" w:cs="Helvetica"/>
          <w:color w:val="000000"/>
          <w:kern w:val="0"/>
          <w:sz w:val="20"/>
          <w:szCs w:val="20"/>
          <w:lang w:val="es-MX"/>
        </w:rPr>
      </w:pPr>
      <w:r>
        <w:rPr>
          <w:rFonts w:ascii="Helvetica" w:hAnsi="Helvetica" w:cs="Helvetica"/>
          <w:color w:val="000000"/>
          <w:kern w:val="0"/>
          <w:sz w:val="20"/>
          <w:szCs w:val="20"/>
          <w:lang w:val="es-MX"/>
        </w:rPr>
        <w:t>ARTÍCULO 8. Garantías Judiciales.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2. Toda persona inculpada de delito tiene derecho a que se presuma su inocencia mientras no se establezca legalmente su culpabilidad. Durante el proceso, toda persona tiene derecho, en plena igualdad, a las siguientes garantías mínimas: a) derecho del inculpado de ser asistido gratuitamente por el traductor o</w:t>
      </w:r>
    </w:p>
    <w:p w14:paraId="4D70B127" w14:textId="786519AF" w:rsidR="00237F9D" w:rsidRDefault="00237F9D"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hAnsi="Helvetica" w:cs="Helvetica"/>
          <w:color w:val="000000"/>
          <w:kern w:val="0"/>
          <w:sz w:val="20"/>
          <w:szCs w:val="20"/>
          <w:lang w:val="es-MX"/>
        </w:rPr>
      </w:pPr>
      <w:r>
        <w:rPr>
          <w:rFonts w:ascii="Helvetica" w:hAnsi="Helvetica" w:cs="Helvetica"/>
          <w:color w:val="000000"/>
          <w:kern w:val="0"/>
          <w:sz w:val="20"/>
          <w:szCs w:val="20"/>
          <w:lang w:val="es-MX"/>
        </w:rPr>
        <w:t xml:space="preserve">intérprete si no comprende o no habla el idioma del juzgado o tribunal; b) comunicación previa y detallada al inculpado de la acusación formulada; c) concesión al inculpado del tiempo y de los medios adecuados para la preparación de su defensa; d) derecho del inculpado de defenderse personalmente o de ser asistido por un defensor de su elección y de comunicarse libre y privadamente con su defensor; e) derecho irrenunciable de ser asistido por un defensor proporcionado por el Estado, remunerado o no según la legislación interna si el inculpado no se </w:t>
      </w:r>
      <w:r>
        <w:rPr>
          <w:rFonts w:ascii="Helvetica" w:hAnsi="Helvetica" w:cs="Helvetica"/>
          <w:color w:val="000000"/>
          <w:kern w:val="0"/>
          <w:sz w:val="20"/>
          <w:szCs w:val="20"/>
          <w:lang w:val="es-MX"/>
        </w:rPr>
        <w:lastRenderedPageBreak/>
        <w:t>defendiere por si mismo ni nombrase defensor dentro del plazo establecido por la ley; f) derecho de la defensa de interrogar a los testigos presentes en el tribunal y de obtener la comparecencia, como testigos o peritos de todas personas que puedan arrojar luz sobre los hechos;</w:t>
      </w:r>
    </w:p>
    <w:p w14:paraId="6970BC32" w14:textId="3107E3CE" w:rsidR="00237F9D" w:rsidRDefault="00237F9D"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hAnsi="Helvetica" w:cs="Helvetica"/>
          <w:color w:val="000000"/>
          <w:kern w:val="0"/>
          <w:sz w:val="20"/>
          <w:szCs w:val="20"/>
          <w:lang w:val="es-MX"/>
        </w:rPr>
      </w:pPr>
      <w:r>
        <w:rPr>
          <w:rFonts w:ascii="Helvetica" w:hAnsi="Helvetica" w:cs="Helvetica"/>
          <w:color w:val="000000"/>
          <w:kern w:val="0"/>
          <w:sz w:val="20"/>
          <w:szCs w:val="20"/>
          <w:lang w:val="es-MX"/>
        </w:rPr>
        <w:t xml:space="preserve">g) derecho a no ser obligado a declarar contra sí mismo ni a declararse culpable, y h) derecho de recurrir del fallo ante juez o tribunal superior. 3. </w:t>
      </w:r>
      <w:r w:rsidR="005131B7">
        <w:rPr>
          <w:rFonts w:ascii="Helvetica" w:hAnsi="Helvetica" w:cs="Helvetica"/>
          <w:color w:val="000000"/>
          <w:kern w:val="0"/>
          <w:sz w:val="20"/>
          <w:szCs w:val="20"/>
          <w:lang w:val="es-MX"/>
        </w:rPr>
        <w:t>L</w:t>
      </w:r>
      <w:r>
        <w:rPr>
          <w:rFonts w:ascii="Helvetica" w:hAnsi="Helvetica" w:cs="Helvetica"/>
          <w:color w:val="000000"/>
          <w:kern w:val="0"/>
          <w:sz w:val="20"/>
          <w:szCs w:val="20"/>
          <w:lang w:val="es-MX"/>
        </w:rPr>
        <w:t>a confesión del inculpado solamente es válida si es hecha sin coacción de ninguna naturaleza. 4. El inculpado absuelto por una sentencia firme no podrá ser sometido a nuevo juicio por los mismos hechos. 5. El proceso penal ser</w:t>
      </w:r>
      <w:r w:rsidR="005131B7">
        <w:rPr>
          <w:rFonts w:ascii="Helvetica" w:hAnsi="Helvetica" w:cs="Helvetica"/>
          <w:color w:val="000000"/>
          <w:kern w:val="0"/>
          <w:sz w:val="20"/>
          <w:szCs w:val="20"/>
          <w:lang w:val="es-MX"/>
        </w:rPr>
        <w:t>á</w:t>
      </w:r>
      <w:r>
        <w:rPr>
          <w:rFonts w:ascii="Helvetica" w:hAnsi="Helvetica" w:cs="Helvetica"/>
          <w:color w:val="000000"/>
          <w:kern w:val="0"/>
          <w:sz w:val="20"/>
          <w:szCs w:val="20"/>
          <w:lang w:val="es-MX"/>
        </w:rPr>
        <w:t xml:space="preserve"> público salvo en lo que sea necesario para preservar los intereses de la justicia.</w:t>
      </w:r>
    </w:p>
    <w:p w14:paraId="1C973FD6" w14:textId="77777777" w:rsidR="00237F9D" w:rsidRDefault="00237F9D"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hAnsi="Helvetica" w:cs="Helvetica"/>
          <w:color w:val="000000"/>
          <w:kern w:val="0"/>
          <w:sz w:val="12"/>
          <w:szCs w:val="12"/>
          <w:lang w:val="es-MX"/>
        </w:rPr>
      </w:pPr>
    </w:p>
    <w:p w14:paraId="64BE38C3" w14:textId="6CE77DDF" w:rsidR="00237F9D" w:rsidRDefault="00237F9D"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hAnsi="Helvetica" w:cs="Helvetica"/>
          <w:color w:val="000000"/>
          <w:kern w:val="0"/>
          <w:sz w:val="20"/>
          <w:szCs w:val="20"/>
          <w:lang w:val="es-MX"/>
        </w:rPr>
      </w:pPr>
      <w:r>
        <w:rPr>
          <w:rFonts w:ascii="Helvetica" w:hAnsi="Helvetica" w:cs="Helvetica"/>
          <w:color w:val="000000"/>
          <w:kern w:val="0"/>
          <w:sz w:val="20"/>
          <w:szCs w:val="20"/>
          <w:lang w:val="es-MX"/>
        </w:rPr>
        <w:t>ARTICULO 14. 1. Todas las personas son iguales ante los tribunales y cortes de justicia. Toda persona tendrá derecho a ser oída públicamente y con las debidas garantías por un tribunal competente, independiente e imparcial, establecido por la ley, en la sustanciación de cualquier acusación de carácter penal formulada contra ella o para la determinación de sus derechos u obligaciones de carácter civil. La prensa y el público podrán ser excluidos de la totalidad o parte de los juicios por consideraciones de moral, orden público o seguridad nacional en una sociedad democrática, o cuando lo exija el interés de la vida privada de las partes o, en la medida estrictamente necesaria en opinión del tribunal, cuando por circunstancias especiales del asunto la publicidad pudiera perjudicar a los intereses de la justicia; pero toda sentencia en materia penal o contenciosa será pública, excepto en los casos en que el interés de menores de</w:t>
      </w:r>
    </w:p>
    <w:p w14:paraId="1D6B453A" w14:textId="77F824B3" w:rsidR="00237F9D" w:rsidRDefault="00237F9D"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hAnsi="Helvetica" w:cs="Helvetica"/>
          <w:color w:val="000000"/>
          <w:kern w:val="0"/>
          <w:sz w:val="20"/>
          <w:szCs w:val="20"/>
          <w:lang w:val="es-MX"/>
        </w:rPr>
      </w:pPr>
      <w:r>
        <w:rPr>
          <w:rFonts w:ascii="Helvetica" w:hAnsi="Helvetica" w:cs="Helvetica"/>
          <w:color w:val="000000"/>
          <w:kern w:val="0"/>
          <w:sz w:val="20"/>
          <w:szCs w:val="20"/>
          <w:lang w:val="es-MX"/>
        </w:rPr>
        <w:t>edad exija lo contrario, o en las actuaciones referentes a pleitos matrimoniales o a la tutela de menores. 2. Toda persona acusada de un delito tiene derecho a que se presuma su inocencia mientras no se pruebe su culpabilidad conforme a la ley. 3. Durante el proceso, toda persona acusada de un delito tendrá derecho, en plena igualdad, a las siguientes garantías mínimas: a) A ser informada sin demora, en un idioma que comprenda y en forma detallada, de la naturaleza y causas de la acusación formulada contra ella; b) A disponer del tiempo y de los medios adecuados para la preparación de su defensa y a comunicarse con un defensor de su elección; c) A ser juzgada sin dilaciones indebidas. d) A hallarse presente en el proceso y a</w:t>
      </w:r>
      <w:r w:rsidR="005158D0">
        <w:rPr>
          <w:rFonts w:ascii="Helvetica" w:hAnsi="Helvetica" w:cs="Helvetica"/>
          <w:color w:val="000000"/>
          <w:kern w:val="0"/>
          <w:sz w:val="20"/>
          <w:szCs w:val="20"/>
          <w:lang w:val="es-MX"/>
        </w:rPr>
        <w:t xml:space="preserve"> </w:t>
      </w:r>
      <w:r>
        <w:rPr>
          <w:rFonts w:ascii="Helvetica" w:hAnsi="Helvetica" w:cs="Helvetica"/>
          <w:color w:val="000000"/>
          <w:kern w:val="0"/>
          <w:sz w:val="20"/>
          <w:szCs w:val="20"/>
          <w:lang w:val="es-MX"/>
        </w:rPr>
        <w:t>defenderse personalmente o ser asistida por un defensor de su elección; a ser informada, si no tuviera</w:t>
      </w:r>
    </w:p>
    <w:p w14:paraId="3E08DF1F" w14:textId="636EB1E7" w:rsidR="00237F9D" w:rsidRDefault="00237F9D"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hAnsi="Helvetica" w:cs="Helvetica"/>
          <w:color w:val="000000"/>
          <w:kern w:val="0"/>
          <w:sz w:val="20"/>
          <w:szCs w:val="20"/>
          <w:lang w:val="es-MX"/>
        </w:rPr>
      </w:pPr>
      <w:r>
        <w:rPr>
          <w:rFonts w:ascii="Helvetica" w:hAnsi="Helvetica" w:cs="Helvetica"/>
          <w:color w:val="000000"/>
          <w:kern w:val="0"/>
          <w:sz w:val="20"/>
          <w:szCs w:val="20"/>
          <w:lang w:val="es-MX"/>
        </w:rPr>
        <w:t>defensor, del derecho que le asiste a tenerlo y, siempre que el interés de la justicia lo exija, a que se le nombre</w:t>
      </w:r>
      <w:r w:rsidR="005158D0">
        <w:rPr>
          <w:rFonts w:ascii="Helvetica" w:hAnsi="Helvetica" w:cs="Helvetica"/>
          <w:color w:val="000000"/>
          <w:kern w:val="0"/>
          <w:sz w:val="20"/>
          <w:szCs w:val="20"/>
          <w:lang w:val="es-MX"/>
        </w:rPr>
        <w:t xml:space="preserve"> </w:t>
      </w:r>
      <w:r>
        <w:rPr>
          <w:rFonts w:ascii="Helvetica" w:hAnsi="Helvetica" w:cs="Helvetica"/>
          <w:color w:val="000000"/>
          <w:kern w:val="0"/>
          <w:sz w:val="20"/>
          <w:szCs w:val="20"/>
          <w:lang w:val="es-MX"/>
        </w:rPr>
        <w:t>defensor de oficio, gratuitamente, si careciere de medios suficientes para pagarlo; e) A interrogar o hacer</w:t>
      </w:r>
      <w:r w:rsidR="005158D0">
        <w:rPr>
          <w:rFonts w:ascii="Helvetica" w:hAnsi="Helvetica" w:cs="Helvetica"/>
          <w:color w:val="000000"/>
          <w:kern w:val="0"/>
          <w:sz w:val="20"/>
          <w:szCs w:val="20"/>
          <w:lang w:val="es-MX"/>
        </w:rPr>
        <w:t xml:space="preserve"> </w:t>
      </w:r>
      <w:r>
        <w:rPr>
          <w:rFonts w:ascii="Helvetica" w:hAnsi="Helvetica" w:cs="Helvetica"/>
          <w:color w:val="000000"/>
          <w:kern w:val="0"/>
          <w:sz w:val="20"/>
          <w:szCs w:val="20"/>
          <w:lang w:val="es-MX"/>
        </w:rPr>
        <w:t>interrogar a los testigos de cargo y a obtener la comparecencia de los testigos de descargo y que éstos sean</w:t>
      </w:r>
      <w:r w:rsidR="005158D0">
        <w:rPr>
          <w:rFonts w:ascii="Helvetica" w:hAnsi="Helvetica" w:cs="Helvetica"/>
          <w:color w:val="000000"/>
          <w:kern w:val="0"/>
          <w:sz w:val="20"/>
          <w:szCs w:val="20"/>
          <w:lang w:val="es-MX"/>
        </w:rPr>
        <w:t xml:space="preserve"> </w:t>
      </w:r>
      <w:r>
        <w:rPr>
          <w:rFonts w:ascii="Helvetica" w:hAnsi="Helvetica" w:cs="Helvetica"/>
          <w:color w:val="000000"/>
          <w:kern w:val="0"/>
          <w:sz w:val="20"/>
          <w:szCs w:val="20"/>
          <w:lang w:val="es-MX"/>
        </w:rPr>
        <w:t>interrogados en las mismas condiciones que los testigos de cargo; f) A ser asistida gratuitamente por un</w:t>
      </w:r>
      <w:r w:rsidR="005158D0">
        <w:rPr>
          <w:rFonts w:ascii="Helvetica" w:hAnsi="Helvetica" w:cs="Helvetica"/>
          <w:color w:val="000000"/>
          <w:kern w:val="0"/>
          <w:sz w:val="20"/>
          <w:szCs w:val="20"/>
          <w:lang w:val="es-MX"/>
        </w:rPr>
        <w:t xml:space="preserve"> </w:t>
      </w:r>
      <w:r>
        <w:rPr>
          <w:rFonts w:ascii="Helvetica" w:hAnsi="Helvetica" w:cs="Helvetica"/>
          <w:color w:val="000000"/>
          <w:kern w:val="0"/>
          <w:sz w:val="20"/>
          <w:szCs w:val="20"/>
          <w:lang w:val="es-MX"/>
        </w:rPr>
        <w:t>intérprete, si no comprende o no habla el idioma empleado en el tribunal; g) A no ser obligada a declarar</w:t>
      </w:r>
      <w:r w:rsidR="005158D0">
        <w:rPr>
          <w:rFonts w:ascii="Helvetica" w:hAnsi="Helvetica" w:cs="Helvetica"/>
          <w:color w:val="000000"/>
          <w:kern w:val="0"/>
          <w:sz w:val="20"/>
          <w:szCs w:val="20"/>
          <w:lang w:val="es-MX"/>
        </w:rPr>
        <w:t xml:space="preserve"> </w:t>
      </w:r>
      <w:r>
        <w:rPr>
          <w:rFonts w:ascii="Helvetica" w:hAnsi="Helvetica" w:cs="Helvetica"/>
          <w:color w:val="000000"/>
          <w:kern w:val="0"/>
          <w:sz w:val="20"/>
          <w:szCs w:val="20"/>
          <w:lang w:val="es-MX"/>
        </w:rPr>
        <w:t>contra sí misma ni a confesarse culpable. 4. En el procedimiento aplicable a los menores de edad a efectos</w:t>
      </w:r>
      <w:r w:rsidR="005158D0">
        <w:rPr>
          <w:rFonts w:ascii="Helvetica" w:hAnsi="Helvetica" w:cs="Helvetica"/>
          <w:color w:val="000000"/>
          <w:kern w:val="0"/>
          <w:sz w:val="20"/>
          <w:szCs w:val="20"/>
          <w:lang w:val="es-MX"/>
        </w:rPr>
        <w:t xml:space="preserve"> </w:t>
      </w:r>
      <w:r>
        <w:rPr>
          <w:rFonts w:ascii="Helvetica" w:hAnsi="Helvetica" w:cs="Helvetica"/>
          <w:color w:val="000000"/>
          <w:kern w:val="0"/>
          <w:sz w:val="20"/>
          <w:szCs w:val="20"/>
          <w:lang w:val="es-MX"/>
        </w:rPr>
        <w:t>penales se tendrá en cuenta esta circunstancia y la importancia de estimular su readaptación social. 5. Toda</w:t>
      </w:r>
      <w:r w:rsidR="005158D0">
        <w:rPr>
          <w:rFonts w:ascii="Helvetica" w:hAnsi="Helvetica" w:cs="Helvetica"/>
          <w:color w:val="000000"/>
          <w:kern w:val="0"/>
          <w:sz w:val="20"/>
          <w:szCs w:val="20"/>
          <w:lang w:val="es-MX"/>
        </w:rPr>
        <w:t xml:space="preserve"> </w:t>
      </w:r>
      <w:r>
        <w:rPr>
          <w:rFonts w:ascii="Helvetica" w:hAnsi="Helvetica" w:cs="Helvetica"/>
          <w:color w:val="000000"/>
          <w:kern w:val="0"/>
          <w:sz w:val="20"/>
          <w:szCs w:val="20"/>
          <w:lang w:val="es-MX"/>
        </w:rPr>
        <w:t>persona declarada culpable de un delito tendrá derecho a que el fallo condenatorio y la pena que se le haya</w:t>
      </w:r>
    </w:p>
    <w:p w14:paraId="4591CAF8" w14:textId="33808FBB" w:rsidR="00237F9D" w:rsidRDefault="00237F9D"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hAnsi="Helvetica" w:cs="Helvetica"/>
          <w:color w:val="000000"/>
          <w:kern w:val="0"/>
          <w:sz w:val="20"/>
          <w:szCs w:val="20"/>
          <w:lang w:val="es-MX"/>
        </w:rPr>
      </w:pPr>
      <w:r>
        <w:rPr>
          <w:rFonts w:ascii="Helvetica" w:hAnsi="Helvetica" w:cs="Helvetica"/>
          <w:color w:val="000000"/>
          <w:kern w:val="0"/>
          <w:sz w:val="20"/>
          <w:szCs w:val="20"/>
          <w:lang w:val="es-MX"/>
        </w:rPr>
        <w:t>impuesto sean sometidos a un tribunal superior, conforme a lo prescripto por la ley. 6. Cuando una sentencia</w:t>
      </w:r>
      <w:r w:rsidR="005158D0">
        <w:rPr>
          <w:rFonts w:ascii="Helvetica" w:hAnsi="Helvetica" w:cs="Helvetica"/>
          <w:color w:val="000000"/>
          <w:kern w:val="0"/>
          <w:sz w:val="20"/>
          <w:szCs w:val="20"/>
          <w:lang w:val="es-MX"/>
        </w:rPr>
        <w:t xml:space="preserve"> </w:t>
      </w:r>
      <w:r>
        <w:rPr>
          <w:rFonts w:ascii="Helvetica" w:hAnsi="Helvetica" w:cs="Helvetica"/>
          <w:color w:val="000000"/>
          <w:kern w:val="0"/>
          <w:sz w:val="20"/>
          <w:szCs w:val="20"/>
          <w:lang w:val="es-MX"/>
        </w:rPr>
        <w:t>condenatoria firme haya sido ulteriormente revocada, o el condenado haya sido indultado por haberse</w:t>
      </w:r>
      <w:r w:rsidR="005158D0">
        <w:rPr>
          <w:rFonts w:ascii="Helvetica" w:hAnsi="Helvetica" w:cs="Helvetica"/>
          <w:color w:val="000000"/>
          <w:kern w:val="0"/>
          <w:sz w:val="20"/>
          <w:szCs w:val="20"/>
          <w:lang w:val="es-MX"/>
        </w:rPr>
        <w:t xml:space="preserve"> </w:t>
      </w:r>
      <w:r>
        <w:rPr>
          <w:rFonts w:ascii="Helvetica" w:hAnsi="Helvetica" w:cs="Helvetica"/>
          <w:color w:val="000000"/>
          <w:kern w:val="0"/>
          <w:sz w:val="20"/>
          <w:szCs w:val="20"/>
          <w:lang w:val="es-MX"/>
        </w:rPr>
        <w:t>producido o descubierto un hecho plenamente probatorio de la comisión de un error judicial, la persona</w:t>
      </w:r>
      <w:r w:rsidR="005158D0">
        <w:rPr>
          <w:rFonts w:ascii="Helvetica" w:hAnsi="Helvetica" w:cs="Helvetica"/>
          <w:color w:val="000000"/>
          <w:kern w:val="0"/>
          <w:sz w:val="20"/>
          <w:szCs w:val="20"/>
          <w:lang w:val="es-MX"/>
        </w:rPr>
        <w:t xml:space="preserve"> </w:t>
      </w:r>
      <w:r>
        <w:rPr>
          <w:rFonts w:ascii="Helvetica" w:hAnsi="Helvetica" w:cs="Helvetica"/>
          <w:color w:val="000000"/>
          <w:kern w:val="0"/>
          <w:sz w:val="20"/>
          <w:szCs w:val="20"/>
          <w:lang w:val="es-MX"/>
        </w:rPr>
        <w:t>deberá ser indemnizada, conforme a la ley, a menos que se demuestre que le es imputable en todo o en parte</w:t>
      </w:r>
      <w:r w:rsidR="005158D0">
        <w:rPr>
          <w:rFonts w:ascii="Helvetica" w:hAnsi="Helvetica" w:cs="Helvetica"/>
          <w:color w:val="000000"/>
          <w:kern w:val="0"/>
          <w:sz w:val="20"/>
          <w:szCs w:val="20"/>
          <w:lang w:val="es-MX"/>
        </w:rPr>
        <w:t xml:space="preserve"> </w:t>
      </w:r>
      <w:r>
        <w:rPr>
          <w:rFonts w:ascii="Helvetica" w:hAnsi="Helvetica" w:cs="Helvetica"/>
          <w:color w:val="000000"/>
          <w:kern w:val="0"/>
          <w:sz w:val="20"/>
          <w:szCs w:val="20"/>
          <w:lang w:val="es-MX"/>
        </w:rPr>
        <w:t>el no haberse revelado oportunamente el hecho desconocido. 7. Nadie podrá ser juzgado ni sancionado por</w:t>
      </w:r>
      <w:r w:rsidR="005158D0">
        <w:rPr>
          <w:rFonts w:ascii="Helvetica" w:hAnsi="Helvetica" w:cs="Helvetica"/>
          <w:color w:val="000000"/>
          <w:kern w:val="0"/>
          <w:sz w:val="20"/>
          <w:szCs w:val="20"/>
          <w:lang w:val="es-MX"/>
        </w:rPr>
        <w:t xml:space="preserve"> </w:t>
      </w:r>
      <w:r>
        <w:rPr>
          <w:rFonts w:ascii="Helvetica" w:hAnsi="Helvetica" w:cs="Helvetica"/>
          <w:color w:val="000000"/>
          <w:kern w:val="0"/>
          <w:sz w:val="20"/>
          <w:szCs w:val="20"/>
          <w:lang w:val="es-MX"/>
        </w:rPr>
        <w:t>un delito por el cual haya sido ya condenado o absuelto por una sentencia firme de acuerdo con la ley y el</w:t>
      </w:r>
      <w:r w:rsidR="005158D0">
        <w:rPr>
          <w:rFonts w:ascii="Helvetica" w:hAnsi="Helvetica" w:cs="Helvetica"/>
          <w:color w:val="000000"/>
          <w:kern w:val="0"/>
          <w:sz w:val="20"/>
          <w:szCs w:val="20"/>
          <w:lang w:val="es-MX"/>
        </w:rPr>
        <w:t xml:space="preserve"> </w:t>
      </w:r>
      <w:r>
        <w:rPr>
          <w:rFonts w:ascii="Helvetica" w:hAnsi="Helvetica" w:cs="Helvetica"/>
          <w:color w:val="000000"/>
          <w:kern w:val="0"/>
          <w:sz w:val="20"/>
          <w:szCs w:val="20"/>
          <w:lang w:val="es-MX"/>
        </w:rPr>
        <w:t>procedimiento penal de cada país</w:t>
      </w:r>
      <w:r w:rsidR="005158D0">
        <w:rPr>
          <w:rFonts w:ascii="Helvetica" w:hAnsi="Helvetica" w:cs="Helvetica"/>
          <w:color w:val="000000"/>
          <w:kern w:val="0"/>
          <w:sz w:val="20"/>
          <w:szCs w:val="20"/>
          <w:lang w:val="es-MX"/>
        </w:rPr>
        <w:t>.</w:t>
      </w:r>
    </w:p>
    <w:p w14:paraId="1416CDD0" w14:textId="77777777" w:rsidR="005158D0" w:rsidRDefault="005158D0"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hAnsi="Helvetica" w:cs="Helvetica"/>
          <w:color w:val="000000"/>
          <w:kern w:val="0"/>
          <w:sz w:val="20"/>
          <w:szCs w:val="20"/>
          <w:lang w:val="es-MX"/>
        </w:rPr>
      </w:pPr>
    </w:p>
    <w:p w14:paraId="0C2CFFBD" w14:textId="430CA70B" w:rsidR="005158D0" w:rsidRDefault="005158D0"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color w:val="000000"/>
          <w:kern w:val="0"/>
          <w:lang w:val="es-MX"/>
        </w:rPr>
      </w:pPr>
      <w:r w:rsidRPr="005158D0">
        <w:rPr>
          <w:rFonts w:cs="Arial"/>
          <w:color w:val="000000"/>
          <w:kern w:val="0"/>
          <w:lang w:val="es-MX"/>
        </w:rPr>
        <w:t xml:space="preserve">A </w:t>
      </w:r>
      <w:r w:rsidRPr="005158D0">
        <w:rPr>
          <w:rFonts w:cs="Arial"/>
          <w:b/>
          <w:bCs/>
          <w:color w:val="000000"/>
          <w:kern w:val="0"/>
          <w:lang w:val="es-MX"/>
        </w:rPr>
        <w:t>nivel provincial</w:t>
      </w:r>
      <w:r>
        <w:rPr>
          <w:rFonts w:cs="Arial"/>
          <w:color w:val="000000"/>
          <w:kern w:val="0"/>
          <w:lang w:val="es-MX"/>
        </w:rPr>
        <w:t>, esta contenida en el articulo 15 de la Constituci</w:t>
      </w:r>
      <w:r w:rsidR="00FB4F68">
        <w:rPr>
          <w:rFonts w:cs="Arial"/>
          <w:color w:val="000000"/>
          <w:kern w:val="0"/>
          <w:lang w:val="es-MX"/>
        </w:rPr>
        <w:t>ó</w:t>
      </w:r>
      <w:r>
        <w:rPr>
          <w:rFonts w:cs="Arial"/>
          <w:color w:val="000000"/>
          <w:kern w:val="0"/>
          <w:lang w:val="es-MX"/>
        </w:rPr>
        <w:t>n Bonaerense al indicar:</w:t>
      </w:r>
    </w:p>
    <w:p w14:paraId="4E737FB8" w14:textId="77777777" w:rsidR="005158D0" w:rsidRDefault="005158D0" w:rsidP="00EA74EE">
      <w:pPr>
        <w:pStyle w:val="p1"/>
        <w:jc w:val="both"/>
      </w:pPr>
      <w:r>
        <w:rPr>
          <w:rStyle w:val="apple-converted-space"/>
        </w:rPr>
        <w:t> </w:t>
      </w:r>
    </w:p>
    <w:p w14:paraId="385A6657" w14:textId="77777777" w:rsidR="005158D0" w:rsidRDefault="005158D0" w:rsidP="00EA74EE">
      <w:pPr>
        <w:pStyle w:val="p1"/>
        <w:jc w:val="both"/>
      </w:pPr>
      <w:r>
        <w:rPr>
          <w:rStyle w:val="apple-converted-space"/>
        </w:rPr>
        <w:t> </w:t>
      </w:r>
    </w:p>
    <w:p w14:paraId="32C6EC8B" w14:textId="77777777" w:rsidR="005158D0" w:rsidRDefault="005158D0"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hAnsi="Helvetica" w:cs="Helvetica"/>
          <w:color w:val="000000"/>
          <w:kern w:val="0"/>
          <w:sz w:val="20"/>
          <w:szCs w:val="20"/>
          <w:lang w:val="es-MX"/>
        </w:rPr>
      </w:pPr>
      <w:r>
        <w:rPr>
          <w:rFonts w:ascii="Helvetica" w:hAnsi="Helvetica" w:cs="Helvetica"/>
          <w:color w:val="000000"/>
          <w:kern w:val="0"/>
          <w:sz w:val="20"/>
          <w:szCs w:val="20"/>
          <w:lang w:val="es-MX"/>
        </w:rPr>
        <w:t>“…La Provincia asegura la tutela judicial continua y efectiva, el acceso irrestricto a</w:t>
      </w:r>
    </w:p>
    <w:p w14:paraId="146D6398" w14:textId="77777777" w:rsidR="005158D0" w:rsidRDefault="005158D0"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hAnsi="Helvetica" w:cs="Helvetica"/>
          <w:color w:val="000000"/>
          <w:kern w:val="0"/>
          <w:sz w:val="20"/>
          <w:szCs w:val="20"/>
          <w:lang w:val="es-MX"/>
        </w:rPr>
      </w:pPr>
      <w:r>
        <w:rPr>
          <w:rFonts w:ascii="Helvetica" w:hAnsi="Helvetica" w:cs="Helvetica"/>
          <w:color w:val="000000"/>
          <w:kern w:val="0"/>
          <w:sz w:val="20"/>
          <w:szCs w:val="20"/>
          <w:lang w:val="es-MX"/>
        </w:rPr>
        <w:t>la justicia, la gratuidad de los trámites y la asistencia letrada a quienes carezcan de</w:t>
      </w:r>
    </w:p>
    <w:p w14:paraId="66A74E3C" w14:textId="7492B638" w:rsidR="005158D0" w:rsidRDefault="005158D0"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hAnsi="Helvetica" w:cs="Helvetica"/>
          <w:color w:val="000000"/>
          <w:kern w:val="0"/>
          <w:sz w:val="20"/>
          <w:szCs w:val="20"/>
          <w:lang w:val="es-MX"/>
        </w:rPr>
      </w:pPr>
      <w:r>
        <w:rPr>
          <w:rFonts w:ascii="Helvetica" w:hAnsi="Helvetica" w:cs="Helvetica"/>
          <w:color w:val="000000"/>
          <w:kern w:val="0"/>
          <w:sz w:val="20"/>
          <w:szCs w:val="20"/>
          <w:lang w:val="es-MX"/>
        </w:rPr>
        <w:t>recursos suficientes y la inviolabilidad de la defensa de la persona y de los derechos en todo procedimiento administrativo o judicial…Las causas deberán decidirse en</w:t>
      </w:r>
    </w:p>
    <w:p w14:paraId="3B714D08" w14:textId="77777777" w:rsidR="005158D0" w:rsidRDefault="005158D0"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hAnsi="Helvetica" w:cs="Helvetica"/>
          <w:color w:val="000000"/>
          <w:kern w:val="0"/>
          <w:sz w:val="20"/>
          <w:szCs w:val="20"/>
          <w:lang w:val="es-MX"/>
        </w:rPr>
      </w:pPr>
      <w:r>
        <w:rPr>
          <w:rFonts w:ascii="Helvetica" w:hAnsi="Helvetica" w:cs="Helvetica"/>
          <w:color w:val="000000"/>
          <w:kern w:val="0"/>
          <w:sz w:val="20"/>
          <w:szCs w:val="20"/>
          <w:lang w:val="es-MX"/>
        </w:rPr>
        <w:t>tiempo razonable. El retardo en dictar sentencia y las dilaciones indebidas cuando</w:t>
      </w:r>
    </w:p>
    <w:p w14:paraId="7D39FF11" w14:textId="04A501B4" w:rsidR="005158D0" w:rsidRDefault="005158D0"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hAnsi="Helvetica" w:cs="Helvetica"/>
          <w:color w:val="000000"/>
          <w:kern w:val="0"/>
          <w:sz w:val="20"/>
          <w:szCs w:val="20"/>
          <w:lang w:val="es-MX"/>
        </w:rPr>
      </w:pPr>
      <w:r>
        <w:rPr>
          <w:rFonts w:ascii="Helvetica" w:hAnsi="Helvetica" w:cs="Helvetica"/>
          <w:color w:val="000000"/>
          <w:kern w:val="0"/>
          <w:sz w:val="20"/>
          <w:szCs w:val="20"/>
          <w:lang w:val="es-MX"/>
        </w:rPr>
        <w:lastRenderedPageBreak/>
        <w:t>sean reiteradas, constituyen falta grave…”</w:t>
      </w:r>
    </w:p>
    <w:p w14:paraId="6B88E454" w14:textId="15C86E42" w:rsidR="005158D0" w:rsidRDefault="005158D0"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hAnsi="Helvetica" w:cs="Helvetica"/>
          <w:color w:val="000000"/>
          <w:kern w:val="0"/>
          <w:sz w:val="20"/>
          <w:szCs w:val="20"/>
          <w:lang w:val="es-MX"/>
        </w:rPr>
      </w:pPr>
    </w:p>
    <w:p w14:paraId="26D6B038" w14:textId="00046BFC" w:rsidR="005158D0" w:rsidRDefault="005158D0"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color w:val="000000"/>
          <w:kern w:val="0"/>
          <w:lang w:val="es-AR"/>
        </w:rPr>
      </w:pPr>
      <w:r>
        <w:rPr>
          <w:rFonts w:cs="Arial"/>
          <w:color w:val="000000"/>
          <w:kern w:val="0"/>
          <w:lang w:val="es-AR"/>
        </w:rPr>
        <w:t>Por su parte, el articulo 1 del Código Procesal Penal de la Provincia de Buenos Aires, dispone: “Es inviolable la defensa de las personas y de los derechos en el procedimiento”.</w:t>
      </w:r>
    </w:p>
    <w:p w14:paraId="1752C109" w14:textId="77777777" w:rsidR="005158D0" w:rsidRDefault="005158D0"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color w:val="000000"/>
          <w:kern w:val="0"/>
          <w:lang w:val="es-AR"/>
        </w:rPr>
      </w:pPr>
    </w:p>
    <w:p w14:paraId="6CD2D26F" w14:textId="302958C5" w:rsidR="005158D0" w:rsidRDefault="005158D0"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b/>
          <w:bCs/>
          <w:color w:val="000000"/>
          <w:kern w:val="0"/>
          <w:u w:val="single"/>
          <w:lang w:val="es-AR"/>
        </w:rPr>
      </w:pPr>
      <w:r w:rsidRPr="005158D0">
        <w:rPr>
          <w:rFonts w:cs="Arial"/>
          <w:b/>
          <w:bCs/>
          <w:color w:val="000000"/>
          <w:kern w:val="0"/>
          <w:u w:val="single"/>
          <w:lang w:val="es-AR"/>
        </w:rPr>
        <w:t>Contenido de la garantía:</w:t>
      </w:r>
    </w:p>
    <w:p w14:paraId="76D38454" w14:textId="0660E9B0" w:rsidR="005158D0" w:rsidRDefault="00FB4F68"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color w:val="000000"/>
          <w:kern w:val="0"/>
          <w:lang w:val="es-AR"/>
        </w:rPr>
      </w:pPr>
      <w:r>
        <w:rPr>
          <w:rFonts w:cs="Arial"/>
          <w:color w:val="000000"/>
          <w:kern w:val="0"/>
          <w:lang w:val="es-AR"/>
        </w:rPr>
        <w:t xml:space="preserve">Según J. Maier, esta garantía es, </w:t>
      </w:r>
      <w:r w:rsidR="005158D0">
        <w:rPr>
          <w:rFonts w:cs="Arial"/>
          <w:color w:val="000000"/>
          <w:kern w:val="0"/>
          <w:lang w:val="es-AR"/>
        </w:rPr>
        <w:t xml:space="preserve">como las demás, una </w:t>
      </w:r>
      <w:r w:rsidR="005158D0" w:rsidRPr="00E91A82">
        <w:rPr>
          <w:rFonts w:cs="Arial"/>
          <w:color w:val="000000"/>
          <w:kern w:val="0"/>
          <w:u w:val="single"/>
          <w:lang w:val="es-AR"/>
        </w:rPr>
        <w:t>garantía frente al poder del Estado</w:t>
      </w:r>
      <w:r w:rsidR="005158D0">
        <w:rPr>
          <w:rFonts w:cs="Arial"/>
          <w:color w:val="000000"/>
          <w:kern w:val="0"/>
          <w:lang w:val="es-AR"/>
        </w:rPr>
        <w:t xml:space="preserve"> y como ellas, </w:t>
      </w:r>
      <w:r w:rsidR="005158D0" w:rsidRPr="00E91A82">
        <w:rPr>
          <w:rFonts w:cs="Arial"/>
          <w:color w:val="000000"/>
          <w:kern w:val="0"/>
          <w:u w:val="single"/>
          <w:lang w:val="es-AR"/>
        </w:rPr>
        <w:t>representa una limitación al poder Estatal</w:t>
      </w:r>
      <w:r w:rsidR="005158D0">
        <w:rPr>
          <w:rFonts w:cs="Arial"/>
          <w:color w:val="000000"/>
          <w:kern w:val="0"/>
          <w:lang w:val="es-AR"/>
        </w:rPr>
        <w:t xml:space="preserve">. Refiriéndose exclusivamente </w:t>
      </w:r>
      <w:r w:rsidR="005158D0" w:rsidRPr="00E91A82">
        <w:rPr>
          <w:rFonts w:cs="Arial"/>
          <w:color w:val="000000"/>
          <w:kern w:val="0"/>
          <w:u w:val="single"/>
          <w:lang w:val="es-AR"/>
        </w:rPr>
        <w:t>al imputado como titular del derecho</w:t>
      </w:r>
      <w:r w:rsidR="005158D0">
        <w:rPr>
          <w:rFonts w:cs="Arial"/>
          <w:color w:val="000000"/>
          <w:kern w:val="0"/>
          <w:lang w:val="es-AR"/>
        </w:rPr>
        <w:t xml:space="preserve"> de defensa y amparado por la garantía que “el derecho de defensa del imputado comprende la facultad de intervenir en el procedimiento penal abierto para decidir acerca de una posible reacción penal contra él y la de llevar a cabo en él todas las acti</w:t>
      </w:r>
      <w:r w:rsidR="00E91A82">
        <w:rPr>
          <w:rFonts w:cs="Arial"/>
          <w:color w:val="000000"/>
          <w:kern w:val="0"/>
          <w:lang w:val="es-AR"/>
        </w:rPr>
        <w:t>vidades necesarias para poner en evidencia la falta de fundamento de la potestad penal del Estado o cualquier circunstancia que la excluya o atenúe”.</w:t>
      </w:r>
    </w:p>
    <w:p w14:paraId="5A47BDF0" w14:textId="200CD1C2" w:rsidR="00E91A82" w:rsidRDefault="00E91A82"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color w:val="000000"/>
          <w:kern w:val="0"/>
          <w:lang w:val="es-AR"/>
        </w:rPr>
      </w:pPr>
    </w:p>
    <w:p w14:paraId="3E9F6DCB" w14:textId="2B314D21" w:rsidR="00E91A82" w:rsidRDefault="00E91A82"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color w:val="000000"/>
          <w:kern w:val="0"/>
          <w:lang w:val="es-AR"/>
        </w:rPr>
      </w:pPr>
      <w:r>
        <w:rPr>
          <w:rFonts w:cs="Arial"/>
          <w:color w:val="000000"/>
          <w:kern w:val="0"/>
          <w:lang w:val="es-AR"/>
        </w:rPr>
        <w:t xml:space="preserve">El derecho de defensa dentro del proceso penal cumple un papel particular, pues por una parte actúa en forma conjunta con las demás garantías y por la otra es la garantía que torna operativas a todas las demás. Es por ello, que el derecho de defensa no puede ser puesto en el mismo plano que las otras garantías procesales. </w:t>
      </w:r>
    </w:p>
    <w:p w14:paraId="54B608D2" w14:textId="7A669802" w:rsidR="00E91A82" w:rsidRDefault="00E91A82"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color w:val="000000"/>
          <w:kern w:val="0"/>
          <w:lang w:val="es-AR"/>
        </w:rPr>
      </w:pPr>
      <w:r>
        <w:rPr>
          <w:rFonts w:cs="Arial"/>
          <w:color w:val="000000"/>
          <w:kern w:val="0"/>
          <w:lang w:val="es-AR"/>
        </w:rPr>
        <w:t xml:space="preserve">La inviolabilidad del derecho de defensa es la garantía fundamental con la que cuenta el ciudadano, porque es el único que permite que las demás garantías tengan una vigencia concreta dentro del proceso penal. </w:t>
      </w:r>
    </w:p>
    <w:p w14:paraId="711CD69F" w14:textId="77777777" w:rsidR="00E91A82" w:rsidRDefault="00E91A82"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color w:val="000000"/>
          <w:kern w:val="0"/>
          <w:lang w:val="es-AR"/>
        </w:rPr>
      </w:pPr>
      <w:r>
        <w:rPr>
          <w:rFonts w:cs="Arial"/>
          <w:color w:val="000000"/>
          <w:kern w:val="0"/>
          <w:lang w:val="es-AR"/>
        </w:rPr>
        <w:t>En relación a las actividades que puede llevar a cabo el imputado en un proceso penal, podemos mencionar: facultad de ser oído; la de controlar la prueba de cargo que podrá utilizarse válidamente en la sentencia; la de probar los hechos que él mismo invoca para excluir o atenuar la reacción penal; y la de valorar la prueba producida y exponer las razones fácticas y jurídicas para obtener del Tribunal una sentencia favorable según su posición, que excluya o atenúa la aplicación del poder penal estatal.</w:t>
      </w:r>
    </w:p>
    <w:p w14:paraId="291DEFB1" w14:textId="50FF7BED" w:rsidR="00E91A82" w:rsidRDefault="00E91A82"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color w:val="000000"/>
          <w:kern w:val="0"/>
          <w:lang w:val="es-AR"/>
        </w:rPr>
      </w:pPr>
      <w:r>
        <w:rPr>
          <w:rFonts w:cs="Arial"/>
          <w:color w:val="000000"/>
          <w:kern w:val="0"/>
          <w:lang w:val="es-AR"/>
        </w:rPr>
        <w:t xml:space="preserve">Hasta tal punto es importante el ejercicio de este derecho de defensa en su doble variante, es decir, como manifestación del respeto de la dignidad humana y como manifestación de una verdadera aplicación legitima del poder penal del Estado, que se entiende que nuestra constitución no solo exige que el imputado pueda ejercer su derecho de defensa, sino que, para reforzarlo, establece la obligatoriedad de asistencia letrada. En tal sentido, dentro del proceso penal, puede hablarse de dos tipos de defensas: </w:t>
      </w:r>
    </w:p>
    <w:p w14:paraId="28A31A92" w14:textId="0AF3029C" w:rsidR="00E91A82" w:rsidRDefault="00E91A82" w:rsidP="00EA74EE">
      <w:pPr>
        <w:pStyle w:val="Prrafodelista"/>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color w:val="000000"/>
          <w:kern w:val="0"/>
          <w:lang w:val="es-AR"/>
        </w:rPr>
      </w:pPr>
      <w:r w:rsidRPr="00E91A82">
        <w:rPr>
          <w:rFonts w:cs="Arial"/>
          <w:b/>
          <w:bCs/>
          <w:color w:val="000000"/>
          <w:kern w:val="0"/>
          <w:u w:val="single"/>
          <w:lang w:val="es-AR"/>
        </w:rPr>
        <w:t>Defensa material</w:t>
      </w:r>
      <w:r>
        <w:rPr>
          <w:rFonts w:cs="Arial"/>
          <w:color w:val="000000"/>
          <w:kern w:val="0"/>
          <w:lang w:val="es-AR"/>
        </w:rPr>
        <w:t>: Este tipo de defensa es una particularidad dentro del proceso penal. Es la defensa que efectúa el propio imputado, por derecho propio y en su favor. Dicha defensa, es aquella que se lleva a cabo por medio de las declaraciones que el mismo brinda en el proceso, pudiendo hacerlo cuantas veces quiera (siempre que sean pertinentes), acto que se denomina</w:t>
      </w:r>
      <w:r w:rsidR="00EA74EE">
        <w:rPr>
          <w:rFonts w:cs="Arial"/>
          <w:color w:val="000000"/>
          <w:kern w:val="0"/>
          <w:lang w:val="es-AR"/>
        </w:rPr>
        <w:t xml:space="preserve"> defensa material activa. Por otro lado, también puede ejercer su defensa cuando, por ejemplo, se abstiene de declarar, lo que suele llamarse defensa material </w:t>
      </w:r>
      <w:r w:rsidR="00EA74EE">
        <w:rPr>
          <w:rFonts w:cs="Arial"/>
          <w:color w:val="000000"/>
          <w:kern w:val="0"/>
          <w:lang w:val="es-AR"/>
        </w:rPr>
        <w:lastRenderedPageBreak/>
        <w:t xml:space="preserve">pasiva. Por ello la declaración del imputado, más que un medio de prueba, es un medio de defensa. </w:t>
      </w:r>
    </w:p>
    <w:p w14:paraId="50C5A0FA" w14:textId="6A08D5CC" w:rsidR="00EA74EE" w:rsidRPr="00EA74EE" w:rsidRDefault="00EA74EE" w:rsidP="00EA74EE">
      <w:pPr>
        <w:pStyle w:val="Prrafodelista"/>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color w:val="000000"/>
          <w:kern w:val="0"/>
          <w:lang w:val="es-AR"/>
        </w:rPr>
      </w:pPr>
      <w:r>
        <w:rPr>
          <w:rFonts w:cs="Arial"/>
          <w:b/>
          <w:bCs/>
          <w:color w:val="000000"/>
          <w:kern w:val="0"/>
          <w:u w:val="single"/>
          <w:lang w:val="es-AR"/>
        </w:rPr>
        <w:t>Defensa técnica</w:t>
      </w:r>
      <w:r w:rsidRPr="00EA74EE">
        <w:rPr>
          <w:rFonts w:cs="Arial"/>
          <w:lang w:val="es-AR"/>
        </w:rPr>
        <w:t>:</w:t>
      </w:r>
      <w:r>
        <w:rPr>
          <w:rFonts w:cs="Arial"/>
          <w:lang w:val="es-AR"/>
        </w:rPr>
        <w:t xml:space="preserve"> Se torna necesario por regla que la persona imputada dentro de un proceso penal sea acudida jurídicamente. El imputado tiene derecho a ser asistido por un abogado que lo asesore y defienda. La defensa técnica ejercita mediante instancias, argumentaciones, alegatos u observaciones que se basan en normas de derecho formal o sustantivo. Por ello, se exigen conocimientos jurídicos que el imputado, en la mayoría de casos carece. </w:t>
      </w:r>
    </w:p>
    <w:p w14:paraId="23309115" w14:textId="5BAE8346" w:rsidR="00EA74EE" w:rsidRDefault="00EA74EE"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jc w:val="both"/>
        <w:rPr>
          <w:rFonts w:cs="Arial"/>
          <w:lang w:val="es-AR"/>
        </w:rPr>
      </w:pPr>
      <w:r>
        <w:rPr>
          <w:rFonts w:cs="Arial"/>
          <w:color w:val="000000"/>
          <w:kern w:val="0"/>
          <w:lang w:val="es-AR"/>
        </w:rPr>
        <w:t>Es tan riguroso este requisito, que para el caso de que el imputado se niegue a ser asistido o carezca de medios económicos suficientes para elegir un abogado de la matricula, el Estado deberá poner a su disposición un defensor oficial que se encargara de efectuar y asegurar la defensa, en forma gratuita</w:t>
      </w:r>
      <w:r w:rsidRPr="00EA74EE">
        <w:rPr>
          <w:rFonts w:cs="Arial"/>
          <w:lang w:val="es-AR"/>
        </w:rPr>
        <w:t>.</w:t>
      </w:r>
      <w:r>
        <w:rPr>
          <w:rFonts w:cs="Arial"/>
          <w:lang w:val="es-AR"/>
        </w:rPr>
        <w:t xml:space="preserve"> </w:t>
      </w:r>
    </w:p>
    <w:p w14:paraId="78B084D0" w14:textId="2E324186" w:rsidR="00EA74EE" w:rsidRPr="00EA74EE" w:rsidRDefault="00EA74EE" w:rsidP="00EA74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jc w:val="both"/>
        <w:rPr>
          <w:rFonts w:cs="Arial"/>
          <w:color w:val="000000"/>
          <w:kern w:val="0"/>
          <w:lang w:val="es-AR"/>
        </w:rPr>
      </w:pPr>
      <w:r>
        <w:rPr>
          <w:rFonts w:cs="Arial"/>
          <w:lang w:val="es-AR"/>
        </w:rPr>
        <w:t xml:space="preserve">Sin perjuicio de ello, solo excepcionalmente, el imputado puede ejercer su propia defensa técnica siempre que posea título de abogado, esté matriculado y no perjudique la eficiencia de la defensa y el normal desenvolvimiento del proceso. Asimismo, se requiere que el mismo esté transitando el proceso en libertad. Es el caso indicado en el </w:t>
      </w:r>
      <w:r w:rsidR="00FB4F68">
        <w:rPr>
          <w:rFonts w:cs="Arial"/>
          <w:lang w:val="es-AR"/>
        </w:rPr>
        <w:t>artículo</w:t>
      </w:r>
      <w:r>
        <w:rPr>
          <w:rFonts w:cs="Arial"/>
          <w:lang w:val="es-AR"/>
        </w:rPr>
        <w:t xml:space="preserve"> 89 del Código procesal Penal Provincial.</w:t>
      </w:r>
    </w:p>
    <w:sectPr w:rsidR="00EA74EE" w:rsidRPr="00EA74E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FAC752E"/>
    <w:multiLevelType w:val="hybridMultilevel"/>
    <w:tmpl w:val="4058FE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232072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884"/>
    <w:rsid w:val="00237F9D"/>
    <w:rsid w:val="00320A11"/>
    <w:rsid w:val="00474884"/>
    <w:rsid w:val="005131B7"/>
    <w:rsid w:val="005158D0"/>
    <w:rsid w:val="009E4A09"/>
    <w:rsid w:val="00A97E57"/>
    <w:rsid w:val="00E91A82"/>
    <w:rsid w:val="00EA74EE"/>
    <w:rsid w:val="00F1299F"/>
    <w:rsid w:val="00FB4F6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175175E4"/>
  <w15:chartTrackingRefBased/>
  <w15:docId w15:val="{61048BDE-C239-BD40-87A5-C32C5B99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4748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748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7488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7488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7488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7488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7488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7488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7488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74884"/>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semiHidden/>
    <w:rsid w:val="00474884"/>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semiHidden/>
    <w:rsid w:val="00474884"/>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uiPriority w:val="9"/>
    <w:semiHidden/>
    <w:rsid w:val="00474884"/>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474884"/>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474884"/>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474884"/>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474884"/>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474884"/>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4748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74884"/>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47488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74884"/>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474884"/>
    <w:pPr>
      <w:spacing w:before="160"/>
      <w:jc w:val="center"/>
    </w:pPr>
    <w:rPr>
      <w:i/>
      <w:iCs/>
      <w:color w:val="404040" w:themeColor="text1" w:themeTint="BF"/>
    </w:rPr>
  </w:style>
  <w:style w:type="character" w:customStyle="1" w:styleId="CitaCar">
    <w:name w:val="Cita Car"/>
    <w:basedOn w:val="Fuentedeprrafopredeter"/>
    <w:link w:val="Cita"/>
    <w:uiPriority w:val="29"/>
    <w:rsid w:val="00474884"/>
    <w:rPr>
      <w:i/>
      <w:iCs/>
      <w:color w:val="404040" w:themeColor="text1" w:themeTint="BF"/>
      <w:lang w:val="es-ES"/>
    </w:rPr>
  </w:style>
  <w:style w:type="paragraph" w:styleId="Prrafodelista">
    <w:name w:val="List Paragraph"/>
    <w:basedOn w:val="Normal"/>
    <w:uiPriority w:val="34"/>
    <w:qFormat/>
    <w:rsid w:val="00474884"/>
    <w:pPr>
      <w:ind w:left="720"/>
      <w:contextualSpacing/>
    </w:pPr>
  </w:style>
  <w:style w:type="character" w:styleId="nfasisintenso">
    <w:name w:val="Intense Emphasis"/>
    <w:basedOn w:val="Fuentedeprrafopredeter"/>
    <w:uiPriority w:val="21"/>
    <w:qFormat/>
    <w:rsid w:val="00474884"/>
    <w:rPr>
      <w:i/>
      <w:iCs/>
      <w:color w:val="0F4761" w:themeColor="accent1" w:themeShade="BF"/>
    </w:rPr>
  </w:style>
  <w:style w:type="paragraph" w:styleId="Citadestacada">
    <w:name w:val="Intense Quote"/>
    <w:basedOn w:val="Normal"/>
    <w:next w:val="Normal"/>
    <w:link w:val="CitadestacadaCar"/>
    <w:uiPriority w:val="30"/>
    <w:qFormat/>
    <w:rsid w:val="004748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74884"/>
    <w:rPr>
      <w:i/>
      <w:iCs/>
      <w:color w:val="0F4761" w:themeColor="accent1" w:themeShade="BF"/>
      <w:lang w:val="es-ES"/>
    </w:rPr>
  </w:style>
  <w:style w:type="character" w:styleId="Referenciaintensa">
    <w:name w:val="Intense Reference"/>
    <w:basedOn w:val="Fuentedeprrafopredeter"/>
    <w:uiPriority w:val="32"/>
    <w:qFormat/>
    <w:rsid w:val="00474884"/>
    <w:rPr>
      <w:b/>
      <w:bCs/>
      <w:smallCaps/>
      <w:color w:val="0F4761" w:themeColor="accent1" w:themeShade="BF"/>
      <w:spacing w:val="5"/>
    </w:rPr>
  </w:style>
  <w:style w:type="paragraph" w:customStyle="1" w:styleId="p1">
    <w:name w:val="p1"/>
    <w:basedOn w:val="Normal"/>
    <w:rsid w:val="005158D0"/>
    <w:pPr>
      <w:spacing w:after="0" w:line="240" w:lineRule="auto"/>
    </w:pPr>
    <w:rPr>
      <w:rFonts w:ascii="Helvetica" w:eastAsia="Times New Roman" w:hAnsi="Helvetica" w:cs="Times New Roman"/>
      <w:color w:val="000000"/>
      <w:kern w:val="0"/>
      <w:sz w:val="15"/>
      <w:szCs w:val="15"/>
      <w:lang w:val="es-AR" w:eastAsia="es-MX"/>
      <w14:ligatures w14:val="none"/>
    </w:rPr>
  </w:style>
  <w:style w:type="character" w:customStyle="1" w:styleId="apple-converted-space">
    <w:name w:val="apple-converted-space"/>
    <w:basedOn w:val="Fuentedeprrafopredeter"/>
    <w:rsid w:val="00515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1825</Words>
  <Characters>10040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2026-07-14T22:24:00Z</dcterms:created>
  <dcterms:modified xsi:type="dcterms:W3CDTF">2026-07-15T13:13:00Z</dcterms:modified>
</cp:coreProperties>
</file>