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AC98FB" w14:textId="0182CD8A" w:rsidR="00001C9E" w:rsidRPr="004E07B4" w:rsidRDefault="00001C9E" w:rsidP="000C243C">
      <w:pPr>
        <w:jc w:val="both"/>
        <w:rPr>
          <w:rFonts w:ascii="Arial" w:hAnsi="Arial" w:cs="Arial"/>
          <w:b/>
          <w:bCs/>
          <w:sz w:val="28"/>
          <w:szCs w:val="28"/>
          <w:u w:val="single"/>
          <w:lang w:val="es-ES_tradnl"/>
        </w:rPr>
      </w:pPr>
      <w:r w:rsidRPr="004E07B4">
        <w:rPr>
          <w:rFonts w:ascii="Arial" w:hAnsi="Arial" w:cs="Arial"/>
          <w:b/>
          <w:bCs/>
          <w:sz w:val="28"/>
          <w:szCs w:val="28"/>
          <w:u w:val="single"/>
          <w:lang w:val="es-ES_tradnl"/>
        </w:rPr>
        <w:t xml:space="preserve">Jurisdicción y competencia. </w:t>
      </w:r>
    </w:p>
    <w:p w14:paraId="0046D1E5" w14:textId="0AAA525D" w:rsidR="00001C9E" w:rsidRPr="004E07B4" w:rsidRDefault="00001C9E" w:rsidP="000C243C">
      <w:pPr>
        <w:jc w:val="both"/>
        <w:rPr>
          <w:rFonts w:ascii="Arial" w:hAnsi="Arial" w:cs="Arial"/>
          <w:sz w:val="28"/>
          <w:szCs w:val="28"/>
          <w:lang w:val="es-ES_tradnl"/>
        </w:rPr>
      </w:pPr>
      <w:r w:rsidRPr="004E07B4">
        <w:rPr>
          <w:rFonts w:ascii="Arial" w:hAnsi="Arial" w:cs="Arial"/>
          <w:sz w:val="28"/>
          <w:szCs w:val="28"/>
          <w:lang w:val="es-ES_tradnl"/>
        </w:rPr>
        <w:t xml:space="preserve">De acuerdo con nuestro sistema federal de gobierno, los estados provinciales reservan para si el poder de juzgar todos los hechos delictivos cometidos dentro de su territorio, esto es lo que se </w:t>
      </w:r>
      <w:r w:rsidRPr="004E07B4">
        <w:rPr>
          <w:rFonts w:ascii="Arial" w:hAnsi="Arial" w:cs="Arial"/>
          <w:sz w:val="28"/>
          <w:szCs w:val="28"/>
          <w:u w:val="single"/>
          <w:lang w:val="es-ES_tradnl"/>
        </w:rPr>
        <w:t>conoce como jurisdicción común o local</w:t>
      </w:r>
      <w:r w:rsidRPr="004E07B4">
        <w:rPr>
          <w:rFonts w:ascii="Arial" w:hAnsi="Arial" w:cs="Arial"/>
          <w:sz w:val="28"/>
          <w:szCs w:val="28"/>
          <w:lang w:val="es-ES_tradnl"/>
        </w:rPr>
        <w:t>.</w:t>
      </w:r>
    </w:p>
    <w:p w14:paraId="32FE433D" w14:textId="3ED04DBB" w:rsidR="00001C9E" w:rsidRPr="004E07B4" w:rsidRDefault="00001C9E" w:rsidP="000C243C">
      <w:pPr>
        <w:jc w:val="both"/>
        <w:rPr>
          <w:rFonts w:ascii="Arial" w:hAnsi="Arial" w:cs="Arial"/>
          <w:sz w:val="28"/>
          <w:szCs w:val="28"/>
          <w:lang w:val="es-ES_tradnl"/>
        </w:rPr>
      </w:pPr>
      <w:r w:rsidRPr="004E07B4">
        <w:rPr>
          <w:rFonts w:ascii="Arial" w:hAnsi="Arial" w:cs="Arial"/>
          <w:sz w:val="28"/>
          <w:szCs w:val="28"/>
          <w:lang w:val="es-ES_tradnl"/>
        </w:rPr>
        <w:t xml:space="preserve">Pero la integración nacional a través del federalismo determino la creación de un estado nacional con proyección sobre todo el país para cuidar su mantenimiento como tal y de las relaciones exteriores. En consecuencia, el Estado Nacional debió ser dotado de la potestad de someter a juzgamiento a los autores de delitos que ataquen su soberanía o seguridad, cualquiera sea el lugar donde se haya cometido, esto es lo </w:t>
      </w:r>
      <w:r w:rsidRPr="004E07B4">
        <w:rPr>
          <w:rFonts w:ascii="Arial" w:hAnsi="Arial" w:cs="Arial"/>
          <w:sz w:val="28"/>
          <w:szCs w:val="28"/>
          <w:u w:val="single"/>
          <w:lang w:val="es-ES_tradnl"/>
        </w:rPr>
        <w:t>que se denomina jurisdicción federal.</w:t>
      </w:r>
      <w:r w:rsidRPr="004E07B4">
        <w:rPr>
          <w:rFonts w:ascii="Arial" w:hAnsi="Arial" w:cs="Arial"/>
          <w:sz w:val="28"/>
          <w:szCs w:val="28"/>
          <w:lang w:val="es-ES_tradnl"/>
        </w:rPr>
        <w:t xml:space="preserve"> </w:t>
      </w:r>
    </w:p>
    <w:p w14:paraId="1C78ADEC" w14:textId="6F596AD9" w:rsidR="00001C9E" w:rsidRPr="004E07B4" w:rsidRDefault="00001C9E" w:rsidP="000C243C">
      <w:pPr>
        <w:jc w:val="both"/>
        <w:rPr>
          <w:rFonts w:ascii="Arial" w:hAnsi="Arial" w:cs="Arial"/>
          <w:sz w:val="28"/>
          <w:szCs w:val="28"/>
          <w:lang w:val="es-ES_tradnl"/>
        </w:rPr>
      </w:pPr>
      <w:r w:rsidRPr="004E07B4">
        <w:rPr>
          <w:rFonts w:ascii="Arial" w:hAnsi="Arial" w:cs="Arial"/>
          <w:b/>
          <w:bCs/>
          <w:sz w:val="28"/>
          <w:szCs w:val="28"/>
          <w:u w:val="single"/>
          <w:lang w:val="es-ES_tradnl"/>
        </w:rPr>
        <w:t>Jurisdicción</w:t>
      </w:r>
      <w:r w:rsidRPr="004E07B4">
        <w:rPr>
          <w:rFonts w:ascii="Arial" w:hAnsi="Arial" w:cs="Arial"/>
          <w:sz w:val="28"/>
          <w:szCs w:val="28"/>
          <w:lang w:val="es-ES_tradnl"/>
        </w:rPr>
        <w:t xml:space="preserve">: Es la función estatal por la cual los órganos judiciales del estado administran justicia en los casos litigiosos. </w:t>
      </w:r>
    </w:p>
    <w:p w14:paraId="3F2E1FA9" w14:textId="616928E1" w:rsidR="00001C9E" w:rsidRPr="004E07B4" w:rsidRDefault="00001C9E" w:rsidP="000C243C">
      <w:pPr>
        <w:jc w:val="both"/>
        <w:rPr>
          <w:rFonts w:ascii="Arial" w:hAnsi="Arial" w:cs="Arial"/>
          <w:sz w:val="28"/>
          <w:szCs w:val="28"/>
          <w:lang w:val="es-ES_tradnl"/>
        </w:rPr>
      </w:pPr>
      <w:r w:rsidRPr="004E07B4">
        <w:rPr>
          <w:rFonts w:ascii="Arial" w:hAnsi="Arial" w:cs="Arial"/>
          <w:b/>
          <w:bCs/>
          <w:sz w:val="28"/>
          <w:szCs w:val="28"/>
          <w:u w:val="single"/>
          <w:lang w:val="es-ES_tradnl"/>
        </w:rPr>
        <w:t>Competencia</w:t>
      </w:r>
      <w:r w:rsidRPr="004E07B4">
        <w:rPr>
          <w:rFonts w:ascii="Arial" w:hAnsi="Arial" w:cs="Arial"/>
          <w:sz w:val="28"/>
          <w:szCs w:val="28"/>
          <w:lang w:val="es-ES_tradnl"/>
        </w:rPr>
        <w:t xml:space="preserve">: Es la capacidad o aptitud que la ley reconoce a un juez o tribunal para ejercer sus funciones respecto a una determinada categoría de asuntos o respecto a una determinada parte del proceso. </w:t>
      </w:r>
    </w:p>
    <w:p w14:paraId="5C21C3A0" w14:textId="20892509" w:rsidR="00001C9E" w:rsidRPr="004E07B4" w:rsidRDefault="00001C9E" w:rsidP="000C243C">
      <w:pPr>
        <w:jc w:val="both"/>
        <w:rPr>
          <w:rFonts w:ascii="Arial" w:hAnsi="Arial" w:cs="Arial"/>
          <w:b/>
          <w:bCs/>
          <w:sz w:val="28"/>
          <w:szCs w:val="28"/>
          <w:u w:val="single"/>
          <w:lang w:val="es-ES_tradnl"/>
        </w:rPr>
      </w:pPr>
      <w:r w:rsidRPr="004E07B4">
        <w:rPr>
          <w:rFonts w:ascii="Arial" w:hAnsi="Arial" w:cs="Arial"/>
          <w:b/>
          <w:bCs/>
          <w:sz w:val="28"/>
          <w:szCs w:val="28"/>
          <w:u w:val="single"/>
          <w:lang w:val="es-ES_tradnl"/>
        </w:rPr>
        <w:t>La competencia la podemos clasificar en:</w:t>
      </w:r>
    </w:p>
    <w:p w14:paraId="195251C7" w14:textId="37A7E132" w:rsidR="00001C9E" w:rsidRPr="004E07B4" w:rsidRDefault="00001C9E" w:rsidP="000C243C">
      <w:pPr>
        <w:pStyle w:val="Prrafodelista"/>
        <w:numPr>
          <w:ilvl w:val="0"/>
          <w:numId w:val="1"/>
        </w:numPr>
        <w:jc w:val="both"/>
        <w:rPr>
          <w:rFonts w:ascii="Arial" w:hAnsi="Arial" w:cs="Arial"/>
          <w:b/>
          <w:bCs/>
          <w:sz w:val="28"/>
          <w:szCs w:val="28"/>
          <w:u w:val="single"/>
          <w:lang w:val="es-ES_tradnl"/>
        </w:rPr>
      </w:pPr>
      <w:r w:rsidRPr="004E07B4">
        <w:rPr>
          <w:rFonts w:ascii="Arial" w:hAnsi="Arial" w:cs="Arial"/>
          <w:b/>
          <w:bCs/>
          <w:sz w:val="28"/>
          <w:szCs w:val="28"/>
          <w:u w:val="single"/>
          <w:lang w:val="es-ES_tradnl"/>
        </w:rPr>
        <w:t xml:space="preserve">Razón de territorio: </w:t>
      </w:r>
      <w:r w:rsidRPr="004E07B4">
        <w:rPr>
          <w:rFonts w:ascii="Arial" w:hAnsi="Arial" w:cs="Arial"/>
          <w:sz w:val="28"/>
          <w:szCs w:val="28"/>
          <w:lang w:val="es-ES_tradnl"/>
        </w:rPr>
        <w:t xml:space="preserve">Es el poder -deber- de un juez penal competente </w:t>
      </w:r>
      <w:proofErr w:type="gramStart"/>
      <w:r w:rsidRPr="004E07B4">
        <w:rPr>
          <w:rFonts w:ascii="Arial" w:hAnsi="Arial" w:cs="Arial"/>
          <w:sz w:val="28"/>
          <w:szCs w:val="28"/>
          <w:lang w:val="es-ES_tradnl"/>
        </w:rPr>
        <w:t>en razón de</w:t>
      </w:r>
      <w:proofErr w:type="gramEnd"/>
      <w:r w:rsidR="004E07B4" w:rsidRPr="004E07B4">
        <w:rPr>
          <w:rFonts w:ascii="Arial" w:hAnsi="Arial" w:cs="Arial"/>
          <w:sz w:val="28"/>
          <w:szCs w:val="28"/>
          <w:lang w:val="es-ES_tradnl"/>
        </w:rPr>
        <w:t xml:space="preserve"> la</w:t>
      </w:r>
      <w:r w:rsidRPr="004E07B4">
        <w:rPr>
          <w:rFonts w:ascii="Arial" w:hAnsi="Arial" w:cs="Arial"/>
          <w:sz w:val="28"/>
          <w:szCs w:val="28"/>
          <w:lang w:val="es-ES_tradnl"/>
        </w:rPr>
        <w:t xml:space="preserve"> materia</w:t>
      </w:r>
      <w:r w:rsidR="004E07B4" w:rsidRPr="004E07B4">
        <w:rPr>
          <w:rFonts w:ascii="Arial" w:hAnsi="Arial" w:cs="Arial"/>
          <w:sz w:val="28"/>
          <w:szCs w:val="28"/>
          <w:lang w:val="es-ES_tradnl"/>
        </w:rPr>
        <w:t xml:space="preserve"> de conocer y juzgar un determinado delito por la relación que existe entre el lugar donde se cometió y el lugar sobre el cual el juez ejerce la jurisdicción.</w:t>
      </w:r>
    </w:p>
    <w:p w14:paraId="774891BC" w14:textId="3876ACB2" w:rsidR="004E07B4" w:rsidRPr="004E07B4" w:rsidRDefault="004E07B4" w:rsidP="000C243C">
      <w:pPr>
        <w:jc w:val="both"/>
        <w:rPr>
          <w:rFonts w:ascii="Arial" w:hAnsi="Arial" w:cs="Arial"/>
          <w:sz w:val="28"/>
          <w:szCs w:val="28"/>
          <w:lang w:val="es-ES_tradnl"/>
        </w:rPr>
      </w:pPr>
      <w:r w:rsidRPr="004E07B4">
        <w:rPr>
          <w:rFonts w:ascii="Arial" w:hAnsi="Arial" w:cs="Arial"/>
          <w:sz w:val="28"/>
          <w:szCs w:val="28"/>
          <w:lang w:val="es-ES_tradnl"/>
        </w:rPr>
        <w:t>En la provincia de Buenos Aires como el territorio es muy extenso, se optó por dividirlo en secciones. Atribuyendo un ámbito geográfico de actuación, llamado departamento judicial. Dentro de cada departamento judicial el juez va a ejercer la jurisdicción, y es allí donde es competente.</w:t>
      </w:r>
    </w:p>
    <w:p w14:paraId="1B0A91BD" w14:textId="47B3F6E5" w:rsidR="004E07B4" w:rsidRPr="004E07B4" w:rsidRDefault="004E07B4" w:rsidP="000C243C">
      <w:pPr>
        <w:pStyle w:val="Prrafodelista"/>
        <w:numPr>
          <w:ilvl w:val="0"/>
          <w:numId w:val="1"/>
        </w:numPr>
        <w:jc w:val="both"/>
        <w:rPr>
          <w:rFonts w:ascii="Arial" w:hAnsi="Arial" w:cs="Arial"/>
          <w:sz w:val="28"/>
          <w:szCs w:val="28"/>
          <w:lang w:val="es-ES_tradnl"/>
        </w:rPr>
      </w:pPr>
      <w:r w:rsidRPr="004E07B4">
        <w:rPr>
          <w:rFonts w:ascii="Arial" w:hAnsi="Arial" w:cs="Arial"/>
          <w:b/>
          <w:bCs/>
          <w:sz w:val="28"/>
          <w:szCs w:val="28"/>
          <w:u w:val="single"/>
          <w:lang w:val="es-ES_tradnl"/>
        </w:rPr>
        <w:t>Razón de conexión</w:t>
      </w:r>
      <w:r w:rsidRPr="004E07B4">
        <w:rPr>
          <w:rFonts w:ascii="Arial" w:hAnsi="Arial" w:cs="Arial"/>
          <w:sz w:val="28"/>
          <w:szCs w:val="28"/>
          <w:lang w:val="es-ES_tradnl"/>
        </w:rPr>
        <w:t>: Es la potestad que tiene un juez para entender en diversos procesos que se encuentran vinculados por razón de la persona o de delitos, en forma de producir unificación procesal.</w:t>
      </w:r>
    </w:p>
    <w:p w14:paraId="6E65F292" w14:textId="08596F19" w:rsidR="004E07B4" w:rsidRPr="004E07B4" w:rsidRDefault="004E07B4" w:rsidP="000C243C">
      <w:pPr>
        <w:pStyle w:val="Prrafodelista"/>
        <w:numPr>
          <w:ilvl w:val="0"/>
          <w:numId w:val="1"/>
        </w:numPr>
        <w:jc w:val="both"/>
        <w:rPr>
          <w:rFonts w:ascii="Arial" w:hAnsi="Arial" w:cs="Arial"/>
          <w:sz w:val="28"/>
          <w:szCs w:val="28"/>
          <w:lang w:val="es-ES_tradnl"/>
        </w:rPr>
      </w:pPr>
      <w:r w:rsidRPr="004E07B4">
        <w:rPr>
          <w:rFonts w:ascii="Arial" w:hAnsi="Arial" w:cs="Arial"/>
          <w:b/>
          <w:bCs/>
          <w:sz w:val="28"/>
          <w:szCs w:val="28"/>
          <w:u w:val="single"/>
          <w:lang w:val="es-ES_tradnl"/>
        </w:rPr>
        <w:lastRenderedPageBreak/>
        <w:t>Razón funcional</w:t>
      </w:r>
      <w:r w:rsidRPr="004E07B4">
        <w:rPr>
          <w:rFonts w:ascii="Arial" w:hAnsi="Arial" w:cs="Arial"/>
          <w:sz w:val="28"/>
          <w:szCs w:val="28"/>
          <w:lang w:val="es-ES_tradnl"/>
        </w:rPr>
        <w:t xml:space="preserve">: Es el poder que el código acuerda a diferentes tribunales para intervenir en un proceso, según sea la fase (investigación, juicio, ejecución) o el grado (recursos) en que el mismo se encuentre. </w:t>
      </w:r>
    </w:p>
    <w:p w14:paraId="0B528D4F" w14:textId="5B4CF0EE" w:rsidR="004E07B4" w:rsidRPr="004E07B4" w:rsidRDefault="004E07B4" w:rsidP="000C243C">
      <w:pPr>
        <w:pStyle w:val="Prrafodelista"/>
        <w:numPr>
          <w:ilvl w:val="0"/>
          <w:numId w:val="1"/>
        </w:numPr>
        <w:jc w:val="both"/>
        <w:rPr>
          <w:rFonts w:ascii="Arial" w:hAnsi="Arial" w:cs="Arial"/>
          <w:sz w:val="28"/>
          <w:szCs w:val="28"/>
          <w:lang w:val="es-ES_tradnl"/>
        </w:rPr>
      </w:pPr>
      <w:r w:rsidRPr="004E07B4">
        <w:rPr>
          <w:rFonts w:ascii="Arial" w:hAnsi="Arial" w:cs="Arial"/>
          <w:b/>
          <w:bCs/>
          <w:sz w:val="28"/>
          <w:szCs w:val="28"/>
          <w:u w:val="single"/>
          <w:lang w:val="es-ES_tradnl"/>
        </w:rPr>
        <w:t>Razón de la materia</w:t>
      </w:r>
      <w:r w:rsidRPr="004E07B4">
        <w:rPr>
          <w:rFonts w:ascii="Arial" w:hAnsi="Arial" w:cs="Arial"/>
          <w:sz w:val="28"/>
          <w:szCs w:val="28"/>
          <w:lang w:val="es-ES_tradnl"/>
        </w:rPr>
        <w:t xml:space="preserve">: Aquí la división tiene su origen en la materia sobre la cual versa la pretensión. </w:t>
      </w:r>
    </w:p>
    <w:p w14:paraId="3F3019E2" w14:textId="13FD8B81" w:rsidR="004E07B4" w:rsidRDefault="004E07B4" w:rsidP="000C243C">
      <w:pPr>
        <w:jc w:val="both"/>
        <w:rPr>
          <w:rFonts w:ascii="Arial" w:hAnsi="Arial" w:cs="Arial"/>
          <w:sz w:val="28"/>
          <w:szCs w:val="28"/>
          <w:lang w:val="es-ES_tradnl"/>
        </w:rPr>
      </w:pPr>
      <w:r w:rsidRPr="004E07B4">
        <w:rPr>
          <w:rFonts w:ascii="Arial" w:hAnsi="Arial" w:cs="Arial"/>
          <w:sz w:val="28"/>
          <w:szCs w:val="28"/>
          <w:lang w:val="es-ES_tradnl"/>
        </w:rPr>
        <w:t xml:space="preserve">La ley establece entre los jueces de un mismo territorio distintas competencias, teniendo en cuenta el asunto a su cargo, es decir, si se trata de un asunto civil, penal, entre otros. </w:t>
      </w:r>
    </w:p>
    <w:p w14:paraId="0E43C7A1" w14:textId="77777777" w:rsidR="004E07B4" w:rsidRDefault="004E07B4" w:rsidP="000C243C">
      <w:pPr>
        <w:jc w:val="both"/>
        <w:rPr>
          <w:rFonts w:ascii="Arial" w:hAnsi="Arial" w:cs="Arial"/>
          <w:sz w:val="28"/>
          <w:szCs w:val="28"/>
          <w:lang w:val="es-ES_tradnl"/>
        </w:rPr>
      </w:pPr>
    </w:p>
    <w:p w14:paraId="240CA6A8" w14:textId="11CF55B3" w:rsidR="004E07B4" w:rsidRDefault="00126798" w:rsidP="000C243C">
      <w:pPr>
        <w:jc w:val="both"/>
        <w:rPr>
          <w:rFonts w:ascii="Arial" w:hAnsi="Arial" w:cs="Arial"/>
          <w:b/>
          <w:bCs/>
          <w:sz w:val="28"/>
          <w:szCs w:val="28"/>
          <w:u w:val="single"/>
          <w:lang w:val="es-ES_tradnl"/>
        </w:rPr>
      </w:pPr>
      <w:r w:rsidRPr="00126798">
        <w:rPr>
          <w:rFonts w:ascii="Arial" w:hAnsi="Arial" w:cs="Arial"/>
          <w:b/>
          <w:bCs/>
          <w:sz w:val="28"/>
          <w:szCs w:val="28"/>
          <w:u w:val="single"/>
          <w:lang w:val="es-ES_tradnl"/>
        </w:rPr>
        <w:t xml:space="preserve">Partes del proceso penal. </w:t>
      </w:r>
    </w:p>
    <w:p w14:paraId="70E95F88" w14:textId="6886ED02" w:rsidR="00126798" w:rsidRDefault="00126798" w:rsidP="000C243C">
      <w:pPr>
        <w:jc w:val="both"/>
        <w:rPr>
          <w:rFonts w:ascii="Arial" w:hAnsi="Arial" w:cs="Arial"/>
          <w:sz w:val="28"/>
          <w:szCs w:val="28"/>
          <w:lang w:val="es-ES_tradnl"/>
        </w:rPr>
      </w:pPr>
      <w:r>
        <w:rPr>
          <w:rFonts w:ascii="Arial" w:hAnsi="Arial" w:cs="Arial"/>
          <w:b/>
          <w:bCs/>
          <w:sz w:val="28"/>
          <w:szCs w:val="28"/>
          <w:u w:val="single"/>
          <w:lang w:val="es-ES_tradnl"/>
        </w:rPr>
        <w:t xml:space="preserve">Sujetos procesales: </w:t>
      </w:r>
      <w:r>
        <w:rPr>
          <w:rFonts w:ascii="Arial" w:hAnsi="Arial" w:cs="Arial"/>
          <w:sz w:val="28"/>
          <w:szCs w:val="28"/>
          <w:lang w:val="es-ES_tradnl"/>
        </w:rPr>
        <w:t xml:space="preserve">Son todos aquellos que intervienen y desarrollan una función en el proceso penal, ellos son: </w:t>
      </w:r>
    </w:p>
    <w:p w14:paraId="68590299" w14:textId="3A637BA5" w:rsidR="00126798" w:rsidRDefault="00126798" w:rsidP="000C243C">
      <w:pPr>
        <w:pStyle w:val="Prrafodelista"/>
        <w:numPr>
          <w:ilvl w:val="0"/>
          <w:numId w:val="2"/>
        </w:numPr>
        <w:jc w:val="both"/>
        <w:rPr>
          <w:rFonts w:ascii="Arial" w:hAnsi="Arial" w:cs="Arial"/>
          <w:sz w:val="28"/>
          <w:szCs w:val="28"/>
          <w:lang w:val="es-ES_tradnl"/>
        </w:rPr>
      </w:pPr>
      <w:r w:rsidRPr="00126798">
        <w:rPr>
          <w:rFonts w:ascii="Arial" w:hAnsi="Arial" w:cs="Arial"/>
          <w:b/>
          <w:bCs/>
          <w:sz w:val="28"/>
          <w:szCs w:val="28"/>
          <w:lang w:val="es-ES_tradnl"/>
        </w:rPr>
        <w:t>El juez</w:t>
      </w:r>
      <w:r>
        <w:rPr>
          <w:rFonts w:ascii="Arial" w:hAnsi="Arial" w:cs="Arial"/>
          <w:sz w:val="28"/>
          <w:szCs w:val="28"/>
          <w:lang w:val="es-ES_tradnl"/>
        </w:rPr>
        <w:t>: Es el sujeto designado de acuerdo con los procedimientos constitucionales por ley, para ocupar un cargo de tal en un tribunal previamente instituido por ley, para juzgar una cierta categoría de delitos, y que ejercita el poder jurisdiccional en un proceso concreto que conduce, controlando que se respeten los derechos individuales y decidiendo, de modo provisional o definitivo, sobre la existencia del hecho que se atribuye al acusado y su participación punible.</w:t>
      </w:r>
    </w:p>
    <w:p w14:paraId="12AA7E36" w14:textId="518752D1" w:rsidR="00126798" w:rsidRDefault="00126798" w:rsidP="000C243C">
      <w:pPr>
        <w:jc w:val="both"/>
        <w:rPr>
          <w:rFonts w:ascii="Arial" w:hAnsi="Arial" w:cs="Arial"/>
          <w:sz w:val="28"/>
          <w:szCs w:val="28"/>
          <w:lang w:val="es-ES_tradnl"/>
        </w:rPr>
      </w:pPr>
      <w:r>
        <w:rPr>
          <w:rFonts w:ascii="Arial" w:hAnsi="Arial" w:cs="Arial"/>
          <w:sz w:val="28"/>
          <w:szCs w:val="28"/>
          <w:lang w:val="es-ES_tradnl"/>
        </w:rPr>
        <w:t xml:space="preserve">La misión del juez no es la de perseguir el delito, sino la de juzgar acerca de él, por lo que no se menciona como función del juez penal las de investigar, intervenir en la preparación o formulación de la acusación o procurar pruebas de oficio. </w:t>
      </w:r>
    </w:p>
    <w:p w14:paraId="24E20987" w14:textId="0AE2220D" w:rsidR="00126798" w:rsidRDefault="00126798" w:rsidP="000C243C">
      <w:pPr>
        <w:pStyle w:val="Prrafodelista"/>
        <w:numPr>
          <w:ilvl w:val="0"/>
          <w:numId w:val="2"/>
        </w:numPr>
        <w:jc w:val="both"/>
        <w:rPr>
          <w:rFonts w:ascii="Arial" w:hAnsi="Arial" w:cs="Arial"/>
          <w:sz w:val="28"/>
          <w:szCs w:val="28"/>
          <w:lang w:val="es-ES_tradnl"/>
        </w:rPr>
      </w:pPr>
      <w:r w:rsidRPr="00126798">
        <w:rPr>
          <w:rFonts w:ascii="Arial" w:hAnsi="Arial" w:cs="Arial"/>
          <w:b/>
          <w:bCs/>
          <w:sz w:val="28"/>
          <w:szCs w:val="28"/>
          <w:lang w:val="es-ES_tradnl"/>
        </w:rPr>
        <w:t>Agente fiscal</w:t>
      </w:r>
      <w:r>
        <w:rPr>
          <w:rFonts w:ascii="Arial" w:hAnsi="Arial" w:cs="Arial"/>
          <w:sz w:val="28"/>
          <w:szCs w:val="28"/>
          <w:lang w:val="es-ES_tradnl"/>
        </w:rPr>
        <w:t xml:space="preserve">: Es el funcionario, integrante del Ministerio Publico, que lleva materialmente la dirección de la investigación criminal y el ejercicio de la acción penal pública.  En el artículo 59 del CPPBA se establecen las funciones </w:t>
      </w:r>
      <w:r w:rsidR="00B00F1F">
        <w:rPr>
          <w:rFonts w:ascii="Arial" w:hAnsi="Arial" w:cs="Arial"/>
          <w:sz w:val="28"/>
          <w:szCs w:val="28"/>
          <w:lang w:val="es-ES_tradnl"/>
        </w:rPr>
        <w:t>de este</w:t>
      </w:r>
      <w:r>
        <w:rPr>
          <w:rFonts w:ascii="Arial" w:hAnsi="Arial" w:cs="Arial"/>
          <w:sz w:val="28"/>
          <w:szCs w:val="28"/>
          <w:lang w:val="es-ES_tradnl"/>
        </w:rPr>
        <w:t>. Entre ellas, podemos mencionar algunas como:</w:t>
      </w:r>
    </w:p>
    <w:p w14:paraId="08D93D01" w14:textId="473AA8E8" w:rsidR="00126798" w:rsidRDefault="00126798" w:rsidP="000C243C">
      <w:pPr>
        <w:pStyle w:val="Prrafodelista"/>
        <w:numPr>
          <w:ilvl w:val="0"/>
          <w:numId w:val="1"/>
        </w:numPr>
        <w:jc w:val="both"/>
        <w:rPr>
          <w:rFonts w:ascii="Arial" w:hAnsi="Arial" w:cs="Arial"/>
          <w:sz w:val="28"/>
          <w:szCs w:val="28"/>
          <w:lang w:val="es-ES_tradnl"/>
        </w:rPr>
      </w:pPr>
      <w:r>
        <w:rPr>
          <w:rFonts w:ascii="Arial" w:hAnsi="Arial" w:cs="Arial"/>
          <w:b/>
          <w:bCs/>
          <w:sz w:val="28"/>
          <w:szCs w:val="28"/>
          <w:lang w:val="es-ES_tradnl"/>
        </w:rPr>
        <w:t xml:space="preserve">Dirigirá, practicará y hará practicar la investigación penal preparatoria </w:t>
      </w:r>
      <w:r w:rsidRPr="00126798">
        <w:rPr>
          <w:rFonts w:ascii="Arial" w:hAnsi="Arial" w:cs="Arial"/>
          <w:sz w:val="28"/>
          <w:szCs w:val="28"/>
          <w:lang w:val="es-ES_tradnl"/>
        </w:rPr>
        <w:t xml:space="preserve">actuando con la colaboración de la policía en </w:t>
      </w:r>
      <w:r w:rsidRPr="00126798">
        <w:rPr>
          <w:rFonts w:ascii="Arial" w:hAnsi="Arial" w:cs="Arial"/>
          <w:sz w:val="28"/>
          <w:szCs w:val="28"/>
          <w:lang w:val="es-ES_tradnl"/>
        </w:rPr>
        <w:lastRenderedPageBreak/>
        <w:t xml:space="preserve">función judicial, solicitando </w:t>
      </w:r>
      <w:r w:rsidR="00B00F1F">
        <w:rPr>
          <w:rFonts w:ascii="Arial" w:hAnsi="Arial" w:cs="Arial"/>
          <w:sz w:val="28"/>
          <w:szCs w:val="28"/>
          <w:lang w:val="es-ES_tradnl"/>
        </w:rPr>
        <w:t>las medidas que considere necesarias, ante los jueces o cualquier otra autoridad.</w:t>
      </w:r>
    </w:p>
    <w:p w14:paraId="1E4417D1" w14:textId="321979FB" w:rsidR="00B00F1F" w:rsidRDefault="00B00F1F" w:rsidP="000C243C">
      <w:pPr>
        <w:ind w:left="360"/>
        <w:jc w:val="both"/>
        <w:rPr>
          <w:rFonts w:ascii="Arial" w:hAnsi="Arial" w:cs="Arial"/>
          <w:sz w:val="28"/>
          <w:szCs w:val="28"/>
          <w:lang w:val="es-ES_tradnl"/>
        </w:rPr>
      </w:pPr>
      <w:r>
        <w:rPr>
          <w:rFonts w:ascii="Arial" w:hAnsi="Arial" w:cs="Arial"/>
          <w:sz w:val="28"/>
          <w:szCs w:val="28"/>
          <w:lang w:val="es-ES_tradnl"/>
        </w:rPr>
        <w:t>Además, cuando concurran fundados motivos que le permitan creer que existe peligro en la demora, el agente fiscal podrá, con conocimiento inmediato del juez ordenar directamente el registro de lugares, la requisa personal, la orden de secuestro, la orden de presentación y la interceptación de correspondencia.</w:t>
      </w:r>
    </w:p>
    <w:p w14:paraId="0781426D" w14:textId="52E1CAED" w:rsidR="00B00F1F" w:rsidRDefault="00B00F1F" w:rsidP="000C243C">
      <w:pPr>
        <w:pStyle w:val="Prrafodelista"/>
        <w:numPr>
          <w:ilvl w:val="0"/>
          <w:numId w:val="1"/>
        </w:numPr>
        <w:jc w:val="both"/>
        <w:rPr>
          <w:rFonts w:ascii="Arial" w:hAnsi="Arial" w:cs="Arial"/>
          <w:sz w:val="28"/>
          <w:szCs w:val="28"/>
          <w:lang w:val="es-ES_tradnl"/>
        </w:rPr>
      </w:pPr>
      <w:r>
        <w:rPr>
          <w:rFonts w:ascii="Arial" w:hAnsi="Arial" w:cs="Arial"/>
          <w:sz w:val="28"/>
          <w:szCs w:val="28"/>
          <w:lang w:val="es-ES_tradnl"/>
        </w:rPr>
        <w:t>Oirá a quien afirmara su condición de víctima o de damnificada por el hecho, así como a todas las personas que pudieran aportar elementos para el eficiente ejercicio de la acción penal. Las actuaciones tendrán carácter de reservado y quien se presente en las condiciones consignadas en este inciso, podrá requerir al funcionario interviniente la estricta reserva de su identidad, cuando motivos fundados así lo justifiquen.</w:t>
      </w:r>
    </w:p>
    <w:p w14:paraId="292820F2" w14:textId="6EE0F363" w:rsidR="00B00F1F" w:rsidRDefault="00B00F1F" w:rsidP="000C243C">
      <w:pPr>
        <w:pStyle w:val="Prrafodelista"/>
        <w:numPr>
          <w:ilvl w:val="0"/>
          <w:numId w:val="1"/>
        </w:numPr>
        <w:jc w:val="both"/>
        <w:rPr>
          <w:rFonts w:ascii="Arial" w:hAnsi="Arial" w:cs="Arial"/>
          <w:sz w:val="28"/>
          <w:szCs w:val="28"/>
          <w:lang w:val="es-ES_tradnl"/>
        </w:rPr>
      </w:pPr>
      <w:r>
        <w:rPr>
          <w:rFonts w:ascii="Arial" w:hAnsi="Arial" w:cs="Arial"/>
          <w:sz w:val="28"/>
          <w:szCs w:val="28"/>
          <w:lang w:val="es-ES_tradnl"/>
        </w:rPr>
        <w:t>Actuará en el juicio oral ante el órgano respectivo cuando le fuere requerido. Etc.</w:t>
      </w:r>
    </w:p>
    <w:p w14:paraId="023F4BB9" w14:textId="4186AF42" w:rsidR="00B00F1F" w:rsidRDefault="00B00F1F" w:rsidP="000C243C">
      <w:pPr>
        <w:pStyle w:val="Prrafodelista"/>
        <w:numPr>
          <w:ilvl w:val="0"/>
          <w:numId w:val="2"/>
        </w:numPr>
        <w:jc w:val="both"/>
        <w:rPr>
          <w:rFonts w:ascii="Arial" w:hAnsi="Arial" w:cs="Arial"/>
          <w:sz w:val="28"/>
          <w:szCs w:val="28"/>
          <w:lang w:val="es-ES_tradnl"/>
        </w:rPr>
      </w:pPr>
      <w:r w:rsidRPr="00B00F1F">
        <w:rPr>
          <w:rFonts w:ascii="Arial" w:hAnsi="Arial" w:cs="Arial"/>
          <w:b/>
          <w:bCs/>
          <w:sz w:val="28"/>
          <w:szCs w:val="28"/>
          <w:lang w:val="es-ES_tradnl"/>
        </w:rPr>
        <w:t>Querellante</w:t>
      </w:r>
      <w:r>
        <w:rPr>
          <w:rFonts w:ascii="Arial" w:hAnsi="Arial" w:cs="Arial"/>
          <w:sz w:val="28"/>
          <w:szCs w:val="28"/>
          <w:lang w:val="es-ES_tradnl"/>
        </w:rPr>
        <w:t>: Es la víctima de un delito de acción pública que interviene facultativamente en el proceso penal, para acreditar la existencia de este hecho delictuoso y la responsabilidad penal del imputado, y lograr la condena penal de los partícipes. (se requiere para esto tener capacidad y legitimidad).</w:t>
      </w:r>
    </w:p>
    <w:p w14:paraId="3B8C5323" w14:textId="77777777" w:rsidR="00B00F1F" w:rsidRDefault="00B00F1F" w:rsidP="000C243C">
      <w:pPr>
        <w:pStyle w:val="Prrafodelista"/>
        <w:numPr>
          <w:ilvl w:val="0"/>
          <w:numId w:val="2"/>
        </w:numPr>
        <w:jc w:val="both"/>
        <w:rPr>
          <w:rFonts w:ascii="Arial" w:hAnsi="Arial" w:cs="Arial"/>
          <w:sz w:val="28"/>
          <w:szCs w:val="28"/>
          <w:lang w:val="es-ES_tradnl"/>
        </w:rPr>
      </w:pPr>
      <w:r>
        <w:rPr>
          <w:rFonts w:ascii="Arial" w:hAnsi="Arial" w:cs="Arial"/>
          <w:b/>
          <w:bCs/>
          <w:sz w:val="28"/>
          <w:szCs w:val="28"/>
          <w:lang w:val="es-ES_tradnl"/>
        </w:rPr>
        <w:t>Particular damnificado</w:t>
      </w:r>
      <w:r w:rsidRPr="00B00F1F">
        <w:rPr>
          <w:rFonts w:ascii="Arial" w:hAnsi="Arial" w:cs="Arial"/>
          <w:sz w:val="28"/>
          <w:szCs w:val="28"/>
          <w:lang w:val="es-ES_tradnl"/>
        </w:rPr>
        <w:t>:</w:t>
      </w:r>
      <w:r>
        <w:rPr>
          <w:rFonts w:ascii="Arial" w:hAnsi="Arial" w:cs="Arial"/>
          <w:sz w:val="28"/>
          <w:szCs w:val="28"/>
          <w:lang w:val="es-ES_tradnl"/>
        </w:rPr>
        <w:t xml:space="preserve"> Es toda persona particularmente ofendida por un delito de los que dan lugar a la acción pública.</w:t>
      </w:r>
    </w:p>
    <w:p w14:paraId="317A888D" w14:textId="77777777" w:rsidR="00B00F1F" w:rsidRDefault="00B00F1F" w:rsidP="000C243C">
      <w:pPr>
        <w:pStyle w:val="Prrafodelista"/>
        <w:numPr>
          <w:ilvl w:val="0"/>
          <w:numId w:val="2"/>
        </w:numPr>
        <w:jc w:val="both"/>
        <w:rPr>
          <w:rFonts w:ascii="Arial" w:hAnsi="Arial" w:cs="Arial"/>
          <w:sz w:val="28"/>
          <w:szCs w:val="28"/>
          <w:lang w:val="es-ES_tradnl"/>
        </w:rPr>
      </w:pPr>
      <w:r>
        <w:rPr>
          <w:rFonts w:ascii="Arial" w:hAnsi="Arial" w:cs="Arial"/>
          <w:b/>
          <w:bCs/>
          <w:sz w:val="28"/>
          <w:szCs w:val="28"/>
          <w:lang w:val="es-ES_tradnl"/>
        </w:rPr>
        <w:t>Actor civil</w:t>
      </w:r>
      <w:r w:rsidRPr="00B00F1F">
        <w:rPr>
          <w:rFonts w:ascii="Arial" w:hAnsi="Arial" w:cs="Arial"/>
          <w:sz w:val="28"/>
          <w:szCs w:val="28"/>
          <w:lang w:val="es-ES_tradnl"/>
        </w:rPr>
        <w:t>:</w:t>
      </w:r>
      <w:r>
        <w:rPr>
          <w:rFonts w:ascii="Arial" w:hAnsi="Arial" w:cs="Arial"/>
          <w:sz w:val="28"/>
          <w:szCs w:val="28"/>
          <w:lang w:val="es-ES_tradnl"/>
        </w:rPr>
        <w:t xml:space="preserve"> Es la persona que se presenta al proceso como titular de la acción civil para reclamar por los daños causados por el delito o por la restitución de la cosa sustraída en el hecho delictivo. </w:t>
      </w:r>
    </w:p>
    <w:p w14:paraId="44CE3AD7" w14:textId="68C33F53" w:rsidR="00B00F1F" w:rsidRDefault="00B00F1F" w:rsidP="000C243C">
      <w:pPr>
        <w:pStyle w:val="Prrafodelista"/>
        <w:numPr>
          <w:ilvl w:val="0"/>
          <w:numId w:val="2"/>
        </w:numPr>
        <w:jc w:val="both"/>
        <w:rPr>
          <w:rFonts w:ascii="Arial" w:hAnsi="Arial" w:cs="Arial"/>
          <w:sz w:val="28"/>
          <w:szCs w:val="28"/>
          <w:lang w:val="es-ES_tradnl"/>
        </w:rPr>
      </w:pPr>
      <w:r>
        <w:rPr>
          <w:rFonts w:ascii="Arial" w:hAnsi="Arial" w:cs="Arial"/>
          <w:b/>
          <w:bCs/>
          <w:sz w:val="28"/>
          <w:szCs w:val="28"/>
          <w:lang w:val="es-ES_tradnl"/>
        </w:rPr>
        <w:t>Imputado</w:t>
      </w:r>
      <w:r w:rsidRPr="00B00F1F">
        <w:rPr>
          <w:rFonts w:ascii="Arial" w:hAnsi="Arial" w:cs="Arial"/>
          <w:sz w:val="28"/>
          <w:szCs w:val="28"/>
          <w:lang w:val="es-ES_tradnl"/>
        </w:rPr>
        <w:t>:</w:t>
      </w:r>
      <w:r>
        <w:rPr>
          <w:rFonts w:ascii="Arial" w:hAnsi="Arial" w:cs="Arial"/>
          <w:sz w:val="28"/>
          <w:szCs w:val="28"/>
          <w:lang w:val="es-ES_tradnl"/>
        </w:rPr>
        <w:t xml:space="preserve"> Es la </w:t>
      </w:r>
      <w:r w:rsidRPr="00B00F1F">
        <w:rPr>
          <w:rFonts w:ascii="Arial" w:hAnsi="Arial" w:cs="Arial"/>
          <w:b/>
          <w:bCs/>
          <w:sz w:val="28"/>
          <w:szCs w:val="28"/>
          <w:lang w:val="es-ES_tradnl"/>
        </w:rPr>
        <w:t>persona acusada formalmente</w:t>
      </w:r>
      <w:r>
        <w:rPr>
          <w:rFonts w:ascii="Arial" w:hAnsi="Arial" w:cs="Arial"/>
          <w:sz w:val="28"/>
          <w:szCs w:val="28"/>
          <w:lang w:val="es-ES_tradnl"/>
        </w:rPr>
        <w:t xml:space="preserve"> de haber </w:t>
      </w:r>
      <w:r w:rsidRPr="00B00F1F">
        <w:rPr>
          <w:rFonts w:ascii="Arial" w:hAnsi="Arial" w:cs="Arial"/>
          <w:b/>
          <w:bCs/>
          <w:sz w:val="28"/>
          <w:szCs w:val="28"/>
          <w:lang w:val="es-ES_tradnl"/>
        </w:rPr>
        <w:t>cometido un delito</w:t>
      </w:r>
      <w:r>
        <w:rPr>
          <w:rFonts w:ascii="Arial" w:hAnsi="Arial" w:cs="Arial"/>
          <w:sz w:val="28"/>
          <w:szCs w:val="28"/>
          <w:lang w:val="es-ES_tradnl"/>
        </w:rPr>
        <w:t xml:space="preserve"> y mientras no haya una decisión judicial que ponga fin a la cuestión se mantendrá en esta posición.  </w:t>
      </w:r>
    </w:p>
    <w:p w14:paraId="1F7A563F" w14:textId="035415B9" w:rsidR="00B00F1F" w:rsidRDefault="00933A91" w:rsidP="000C243C">
      <w:pPr>
        <w:jc w:val="both"/>
        <w:rPr>
          <w:rFonts w:ascii="Arial" w:hAnsi="Arial" w:cs="Arial"/>
          <w:sz w:val="28"/>
          <w:szCs w:val="28"/>
          <w:lang w:val="es-ES_tradnl"/>
        </w:rPr>
      </w:pPr>
      <w:r>
        <w:rPr>
          <w:rFonts w:ascii="Arial" w:hAnsi="Arial" w:cs="Arial"/>
          <w:sz w:val="28"/>
          <w:szCs w:val="28"/>
          <w:lang w:val="es-ES_tradnl"/>
        </w:rPr>
        <w:t>“</w:t>
      </w:r>
      <w:r w:rsidR="00B00F1F" w:rsidRPr="00933A91">
        <w:rPr>
          <w:rFonts w:ascii="Arial" w:hAnsi="Arial" w:cs="Arial"/>
          <w:b/>
          <w:bCs/>
          <w:sz w:val="28"/>
          <w:szCs w:val="28"/>
          <w:lang w:val="es-ES_tradnl"/>
        </w:rPr>
        <w:t>Articulo 60 CPPBA: Se considera imputado</w:t>
      </w:r>
      <w:r w:rsidR="00B00F1F">
        <w:rPr>
          <w:rFonts w:ascii="Arial" w:hAnsi="Arial" w:cs="Arial"/>
          <w:sz w:val="28"/>
          <w:szCs w:val="28"/>
          <w:lang w:val="es-ES_tradnl"/>
        </w:rPr>
        <w:t xml:space="preserve"> a toda persona que en cualquier acto o procedimiento se lo indique o detenga como autor o participe de la comisión de un delito. Los derechos que este </w:t>
      </w:r>
      <w:r>
        <w:rPr>
          <w:rFonts w:ascii="Arial" w:hAnsi="Arial" w:cs="Arial"/>
          <w:sz w:val="28"/>
          <w:szCs w:val="28"/>
          <w:lang w:val="es-ES_tradnl"/>
        </w:rPr>
        <w:t xml:space="preserve">código acuerda al imputado podrá hacerlos valer cualquier persona que sea </w:t>
      </w:r>
      <w:r>
        <w:rPr>
          <w:rFonts w:ascii="Arial" w:hAnsi="Arial" w:cs="Arial"/>
          <w:sz w:val="28"/>
          <w:szCs w:val="28"/>
          <w:lang w:val="es-ES_tradnl"/>
        </w:rPr>
        <w:lastRenderedPageBreak/>
        <w:t>detenida o indicada de cualquier forma como participe de un hecho delictuoso desde el primer momento de la persecución penal dirigida en su contra…”</w:t>
      </w:r>
    </w:p>
    <w:p w14:paraId="5801FA3E" w14:textId="7187A9C3" w:rsidR="00933A91" w:rsidRDefault="00933A91" w:rsidP="000C243C">
      <w:pPr>
        <w:pStyle w:val="Prrafodelista"/>
        <w:numPr>
          <w:ilvl w:val="0"/>
          <w:numId w:val="2"/>
        </w:numPr>
        <w:jc w:val="both"/>
        <w:rPr>
          <w:rFonts w:ascii="Arial" w:hAnsi="Arial" w:cs="Arial"/>
          <w:sz w:val="28"/>
          <w:szCs w:val="28"/>
          <w:lang w:val="es-ES_tradnl"/>
        </w:rPr>
      </w:pPr>
      <w:r w:rsidRPr="00933A91">
        <w:rPr>
          <w:rFonts w:ascii="Arial" w:hAnsi="Arial" w:cs="Arial"/>
          <w:b/>
          <w:bCs/>
          <w:sz w:val="28"/>
          <w:szCs w:val="28"/>
          <w:lang w:val="es-ES_tradnl"/>
        </w:rPr>
        <w:t>Victima</w:t>
      </w:r>
      <w:r>
        <w:rPr>
          <w:rFonts w:ascii="Arial" w:hAnsi="Arial" w:cs="Arial"/>
          <w:sz w:val="28"/>
          <w:szCs w:val="28"/>
          <w:lang w:val="es-ES_tradnl"/>
        </w:rPr>
        <w:t xml:space="preserve">: Es la persona que sufrió un daño como consecuencia de los hechos victimizantes. En el artículo 83 del CPPBA encontramos los derechos y facultades de este. </w:t>
      </w:r>
    </w:p>
    <w:p w14:paraId="20F8AB1A" w14:textId="77777777" w:rsidR="00933A91" w:rsidRPr="00933A91" w:rsidRDefault="00933A91" w:rsidP="000C243C">
      <w:pPr>
        <w:jc w:val="both"/>
        <w:rPr>
          <w:rFonts w:ascii="Arial" w:hAnsi="Arial" w:cs="Arial"/>
          <w:sz w:val="28"/>
          <w:szCs w:val="28"/>
          <w:lang w:val="es-ES_tradnl"/>
        </w:rPr>
      </w:pPr>
    </w:p>
    <w:sectPr w:rsidR="00933A91" w:rsidRPr="00933A9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roman"/>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7386C"/>
    <w:multiLevelType w:val="hybridMultilevel"/>
    <w:tmpl w:val="E8A4637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65730F6"/>
    <w:multiLevelType w:val="hybridMultilevel"/>
    <w:tmpl w:val="73586B18"/>
    <w:lvl w:ilvl="0" w:tplc="B23C4DC8">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2032339843">
    <w:abstractNumId w:val="1"/>
  </w:num>
  <w:num w:numId="2" w16cid:durableId="804004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C9E"/>
    <w:rsid w:val="00001C9E"/>
    <w:rsid w:val="000C243C"/>
    <w:rsid w:val="00126798"/>
    <w:rsid w:val="004E07B4"/>
    <w:rsid w:val="00933A91"/>
    <w:rsid w:val="00B00F1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ecimalSymbol w:val=","/>
  <w:listSeparator w:val=";"/>
  <w14:docId w14:val="04DD1E7D"/>
  <w15:chartTrackingRefBased/>
  <w15:docId w15:val="{974FC825-98B3-1D49-A1B3-D8D201AE6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01C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01C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01C9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01C9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01C9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01C9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01C9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01C9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01C9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01C9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01C9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01C9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01C9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01C9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01C9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01C9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01C9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01C9E"/>
    <w:rPr>
      <w:rFonts w:eastAsiaTheme="majorEastAsia" w:cstheme="majorBidi"/>
      <w:color w:val="272727" w:themeColor="text1" w:themeTint="D8"/>
    </w:rPr>
  </w:style>
  <w:style w:type="paragraph" w:styleId="Ttulo">
    <w:name w:val="Title"/>
    <w:basedOn w:val="Normal"/>
    <w:next w:val="Normal"/>
    <w:link w:val="TtuloCar"/>
    <w:uiPriority w:val="10"/>
    <w:qFormat/>
    <w:rsid w:val="00001C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01C9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01C9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01C9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01C9E"/>
    <w:pPr>
      <w:spacing w:before="160"/>
      <w:jc w:val="center"/>
    </w:pPr>
    <w:rPr>
      <w:i/>
      <w:iCs/>
      <w:color w:val="404040" w:themeColor="text1" w:themeTint="BF"/>
    </w:rPr>
  </w:style>
  <w:style w:type="character" w:customStyle="1" w:styleId="CitaCar">
    <w:name w:val="Cita Car"/>
    <w:basedOn w:val="Fuentedeprrafopredeter"/>
    <w:link w:val="Cita"/>
    <w:uiPriority w:val="29"/>
    <w:rsid w:val="00001C9E"/>
    <w:rPr>
      <w:i/>
      <w:iCs/>
      <w:color w:val="404040" w:themeColor="text1" w:themeTint="BF"/>
    </w:rPr>
  </w:style>
  <w:style w:type="paragraph" w:styleId="Prrafodelista">
    <w:name w:val="List Paragraph"/>
    <w:basedOn w:val="Normal"/>
    <w:uiPriority w:val="34"/>
    <w:qFormat/>
    <w:rsid w:val="00001C9E"/>
    <w:pPr>
      <w:ind w:left="720"/>
      <w:contextualSpacing/>
    </w:pPr>
  </w:style>
  <w:style w:type="character" w:styleId="nfasisintenso">
    <w:name w:val="Intense Emphasis"/>
    <w:basedOn w:val="Fuentedeprrafopredeter"/>
    <w:uiPriority w:val="21"/>
    <w:qFormat/>
    <w:rsid w:val="00001C9E"/>
    <w:rPr>
      <w:i/>
      <w:iCs/>
      <w:color w:val="0F4761" w:themeColor="accent1" w:themeShade="BF"/>
    </w:rPr>
  </w:style>
  <w:style w:type="paragraph" w:styleId="Citadestacada">
    <w:name w:val="Intense Quote"/>
    <w:basedOn w:val="Normal"/>
    <w:next w:val="Normal"/>
    <w:link w:val="CitadestacadaCar"/>
    <w:uiPriority w:val="30"/>
    <w:qFormat/>
    <w:rsid w:val="00001C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01C9E"/>
    <w:rPr>
      <w:i/>
      <w:iCs/>
      <w:color w:val="0F4761" w:themeColor="accent1" w:themeShade="BF"/>
    </w:rPr>
  </w:style>
  <w:style w:type="character" w:styleId="Referenciaintensa">
    <w:name w:val="Intense Reference"/>
    <w:basedOn w:val="Fuentedeprrafopredeter"/>
    <w:uiPriority w:val="32"/>
    <w:qFormat/>
    <w:rsid w:val="00001C9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49</TotalTime>
  <Pages>4</Pages>
  <Words>910</Words>
  <Characters>5007</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2026-06-10T13:38:00Z</dcterms:created>
  <dcterms:modified xsi:type="dcterms:W3CDTF">2026-06-10T14:28:00Z</dcterms:modified>
</cp:coreProperties>
</file>