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8CF" w:rsidRDefault="000628CF" w:rsidP="000628CF">
      <w:pPr>
        <w:shd w:val="clear" w:color="auto" w:fill="FFFFFF"/>
        <w:spacing w:after="60" w:line="240" w:lineRule="auto"/>
        <w:outlineLvl w:val="1"/>
        <w:rPr>
          <w:rFonts w:ascii="Georgia" w:eastAsia="Times New Roman" w:hAnsi="Georgia" w:cs="Times New Roman"/>
          <w:b/>
          <w:bCs/>
          <w:color w:val="101418"/>
          <w:sz w:val="36"/>
          <w:szCs w:val="36"/>
          <w:lang w:eastAsia="es-AR"/>
        </w:rPr>
      </w:pPr>
      <w:r w:rsidRPr="000628CF">
        <w:rPr>
          <w:rFonts w:ascii="Georgia" w:eastAsia="Times New Roman" w:hAnsi="Georgia" w:cs="Times New Roman"/>
          <w:b/>
          <w:bCs/>
          <w:color w:val="101418"/>
          <w:sz w:val="36"/>
          <w:szCs w:val="36"/>
          <w:lang w:eastAsia="es-AR"/>
        </w:rPr>
        <w:t>Métodos de identificación de pólvora en las manos del tirador</w:t>
      </w:r>
    </w:p>
    <w:p w:rsidR="000628CF" w:rsidRPr="000628CF" w:rsidRDefault="000628CF" w:rsidP="000628CF">
      <w:pPr>
        <w:shd w:val="clear" w:color="auto" w:fill="FFFFFF"/>
        <w:spacing w:after="60" w:line="240" w:lineRule="auto"/>
        <w:outlineLvl w:val="1"/>
        <w:rPr>
          <w:rFonts w:ascii="Georgia" w:eastAsia="Times New Roman" w:hAnsi="Georgia" w:cs="Times New Roman"/>
          <w:b/>
          <w:bCs/>
          <w:color w:val="101418"/>
          <w:sz w:val="36"/>
          <w:szCs w:val="36"/>
          <w:lang w:eastAsia="es-AR"/>
        </w:rPr>
      </w:pPr>
    </w:p>
    <w:p w:rsidR="000628CF" w:rsidRPr="000628CF" w:rsidRDefault="000628CF" w:rsidP="000628CF">
      <w:pPr>
        <w:spacing w:after="0" w:line="240" w:lineRule="auto"/>
        <w:rPr>
          <w:rFonts w:ascii="Times New Roman" w:eastAsia="Times New Roman" w:hAnsi="Times New Roman" w:cs="Times New Roman"/>
          <w:sz w:val="24"/>
          <w:szCs w:val="24"/>
          <w:lang w:eastAsia="es-AR"/>
        </w:rPr>
      </w:pPr>
      <w:r w:rsidRPr="000628CF">
        <w:rPr>
          <w:rFonts w:ascii="Times New Roman" w:eastAsia="Times New Roman" w:hAnsi="Times New Roman" w:cs="Times New Roman"/>
          <w:noProof/>
          <w:color w:val="3366CC"/>
          <w:sz w:val="24"/>
          <w:szCs w:val="24"/>
          <w:bdr w:val="none" w:sz="0" w:space="0" w:color="auto" w:frame="1"/>
          <w:lang w:eastAsia="es-AR"/>
        </w:rPr>
        <w:drawing>
          <wp:inline distT="0" distB="0" distL="0" distR="0" wp14:anchorId="66B77185" wp14:editId="60036C30">
            <wp:extent cx="5128260" cy="3862632"/>
            <wp:effectExtent l="0" t="0" r="0" b="5080"/>
            <wp:docPr id="1" name="mwAwQ" descr="https://upload.wikimedia.org/wikipedia/commons/thumb/d/d0/Residuos_de_p%C3%B3lvora_en_manos.jpg/250px-Residuos_de_p%C3%B3lvora_en_manos.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wQ" descr="https://upload.wikimedia.org/wikipedia/commons/thumb/d/d0/Residuos_de_p%C3%B3lvora_en_manos.jpg/250px-Residuos_de_p%C3%B3lvora_en_manos.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51997" cy="3880511"/>
                    </a:xfrm>
                    <a:prstGeom prst="rect">
                      <a:avLst/>
                    </a:prstGeom>
                    <a:noFill/>
                    <a:ln>
                      <a:noFill/>
                    </a:ln>
                  </pic:spPr>
                </pic:pic>
              </a:graphicData>
            </a:graphic>
          </wp:inline>
        </w:drawing>
      </w:r>
    </w:p>
    <w:p w:rsidR="000628CF" w:rsidRDefault="000628CF" w:rsidP="000628CF">
      <w:pPr>
        <w:shd w:val="clear" w:color="auto" w:fill="FFFFFF"/>
        <w:spacing w:before="120" w:after="240" w:line="240" w:lineRule="auto"/>
        <w:rPr>
          <w:rFonts w:ascii="Arial" w:eastAsia="Times New Roman" w:hAnsi="Arial" w:cs="Arial"/>
          <w:color w:val="202122"/>
          <w:sz w:val="24"/>
          <w:szCs w:val="24"/>
          <w:lang w:eastAsia="es-AR"/>
        </w:rPr>
      </w:pPr>
    </w:p>
    <w:p w:rsidR="000628CF" w:rsidRDefault="000628CF" w:rsidP="000628CF">
      <w:pPr>
        <w:shd w:val="clear" w:color="auto" w:fill="FFFFFF"/>
        <w:spacing w:before="120" w:after="240" w:line="240" w:lineRule="auto"/>
        <w:rPr>
          <w:rFonts w:ascii="Arial" w:eastAsia="Times New Roman" w:hAnsi="Arial" w:cs="Arial"/>
          <w:color w:val="202122"/>
          <w:sz w:val="24"/>
          <w:szCs w:val="24"/>
          <w:lang w:eastAsia="es-AR"/>
        </w:rPr>
      </w:pPr>
    </w:p>
    <w:p w:rsidR="000628CF" w:rsidRPr="000628CF" w:rsidRDefault="000628CF" w:rsidP="000628CF">
      <w:pPr>
        <w:shd w:val="clear" w:color="auto" w:fill="FFFFFF"/>
        <w:spacing w:before="120" w:after="240" w:line="240" w:lineRule="auto"/>
        <w:rPr>
          <w:rFonts w:ascii="Arial" w:eastAsia="Times New Roman" w:hAnsi="Arial" w:cs="Arial"/>
          <w:color w:val="202122"/>
          <w:sz w:val="24"/>
          <w:szCs w:val="24"/>
          <w:lang w:eastAsia="es-AR"/>
        </w:rPr>
      </w:pPr>
      <w:r w:rsidRPr="000628CF">
        <w:rPr>
          <w:rFonts w:ascii="Arial" w:eastAsia="Times New Roman" w:hAnsi="Arial" w:cs="Arial"/>
          <w:color w:val="202122"/>
          <w:sz w:val="24"/>
          <w:szCs w:val="24"/>
          <w:lang w:eastAsia="es-AR"/>
        </w:rPr>
        <w:t xml:space="preserve">Existen varios métodos para la determinación de restos de pólvora en las manos del tirador, que lo que hacen es utilizar reactivos más eficaces que la di fenilamina, pero que no pueden solucionar los problemas de los falsos negativos, ya que siempre dependen que el disparo deje o no restos de pólvora en las manos del tirador. Lo que si se hace es utilizar otros componentes de las pólvoras para obtener el positivo, que no sean esos elementos, tan generalizados, en el medio ambiente, lo cual puede determinar con absoluta certeza que efectivamente se haya producido el disparo, ya que ello constituiría un falso positivo. No se conoce aún el método que puede determinar la existencia de la pólvora en general y no de algunos de sus componentes, como sucede en cualquier método químico o físico. </w:t>
      </w:r>
    </w:p>
    <w:p w:rsidR="000628CF" w:rsidRPr="000628CF" w:rsidRDefault="000628CF" w:rsidP="000628CF">
      <w:pPr>
        <w:shd w:val="clear" w:color="auto" w:fill="FFFFFF"/>
        <w:spacing w:before="120" w:after="240" w:line="240" w:lineRule="auto"/>
        <w:rPr>
          <w:rFonts w:ascii="Arial" w:eastAsia="Times New Roman" w:hAnsi="Arial" w:cs="Arial"/>
          <w:color w:val="202122"/>
          <w:sz w:val="24"/>
          <w:szCs w:val="24"/>
          <w:lang w:eastAsia="es-AR"/>
        </w:rPr>
      </w:pPr>
      <w:r w:rsidRPr="000628CF">
        <w:rPr>
          <w:rFonts w:ascii="Arial" w:eastAsia="Times New Roman" w:hAnsi="Arial" w:cs="Arial"/>
          <w:color w:val="202122"/>
          <w:sz w:val="24"/>
          <w:szCs w:val="24"/>
          <w:lang w:eastAsia="es-AR"/>
        </w:rPr>
        <w:t xml:space="preserve">El método de Maloney se utiliza para la determinación de componentes de la pólvora la brusina, o sea la dimetoxiestricnina, en medio sulfúrico, que es más eficaz que la difenilamina. </w:t>
      </w:r>
    </w:p>
    <w:p w:rsidR="000628CF" w:rsidRPr="000628CF" w:rsidRDefault="000628CF" w:rsidP="000628CF">
      <w:pPr>
        <w:shd w:val="clear" w:color="auto" w:fill="FFFFFF"/>
        <w:spacing w:before="120" w:after="240" w:line="240" w:lineRule="auto"/>
        <w:rPr>
          <w:rFonts w:ascii="Arial" w:eastAsia="Times New Roman" w:hAnsi="Arial" w:cs="Arial"/>
          <w:color w:val="202122"/>
          <w:sz w:val="24"/>
          <w:szCs w:val="24"/>
          <w:lang w:eastAsia="es-AR"/>
        </w:rPr>
      </w:pPr>
      <w:r w:rsidRPr="000628CF">
        <w:rPr>
          <w:rFonts w:ascii="Arial" w:eastAsia="Times New Roman" w:hAnsi="Arial" w:cs="Arial"/>
          <w:color w:val="202122"/>
          <w:sz w:val="24"/>
          <w:szCs w:val="24"/>
          <w:lang w:eastAsia="es-AR"/>
        </w:rPr>
        <w:t xml:space="preserve">Igualmente se emplean métodos que sirven al mismo tiempo para determinar la existencia de restos de pólvoras en otros elementos, como ropa, piel en </w:t>
      </w:r>
      <w:r w:rsidRPr="000628CF">
        <w:rPr>
          <w:rFonts w:ascii="Arial" w:eastAsia="Times New Roman" w:hAnsi="Arial" w:cs="Arial"/>
          <w:color w:val="202122"/>
          <w:sz w:val="24"/>
          <w:szCs w:val="24"/>
          <w:lang w:eastAsia="es-AR"/>
        </w:rPr>
        <w:lastRenderedPageBreak/>
        <w:t>orificios de entradas (tatuajes o ahumamientos), u otros elementos en donde exista un impacto de proyectil de arma de fuego a cortas distancias.</w:t>
      </w:r>
      <w:hyperlink r:id="rId7" w:anchor="cite_note-:2-44" w:history="1">
        <w:r w:rsidRPr="000628CF">
          <w:rPr>
            <w:rFonts w:ascii="Arial" w:eastAsia="Times New Roman" w:hAnsi="Arial" w:cs="Arial"/>
            <w:color w:val="3366CC"/>
            <w:sz w:val="2"/>
            <w:szCs w:val="2"/>
            <w:vertAlign w:val="superscript"/>
            <w:lang w:eastAsia="es-AR"/>
          </w:rPr>
          <w:t>[]</w:t>
        </w:r>
      </w:hyperlink>
    </w:p>
    <w:p w:rsidR="000628CF" w:rsidRPr="000628CF" w:rsidRDefault="000628CF" w:rsidP="000628CF">
      <w:pPr>
        <w:shd w:val="clear" w:color="auto" w:fill="FFFFFF"/>
        <w:spacing w:before="120" w:after="240" w:line="240" w:lineRule="auto"/>
        <w:rPr>
          <w:rFonts w:ascii="Arial" w:eastAsia="Times New Roman" w:hAnsi="Arial" w:cs="Arial"/>
          <w:color w:val="202122"/>
          <w:sz w:val="24"/>
          <w:szCs w:val="24"/>
          <w:lang w:eastAsia="es-AR"/>
        </w:rPr>
      </w:pPr>
      <w:r w:rsidRPr="000628CF">
        <w:rPr>
          <w:rFonts w:ascii="Arial" w:eastAsia="Times New Roman" w:hAnsi="Arial" w:cs="Arial"/>
          <w:color w:val="202122"/>
          <w:sz w:val="24"/>
          <w:szCs w:val="24"/>
          <w:lang w:eastAsia="es-AR"/>
        </w:rPr>
        <w:t>El realizado con microscopio de barrido electrónico es un método muy moderno, que analiza los elementos químicos que contiene el soporte que se requiere analizar, dando cantidad y calidad al mismo tiempo, es decir cuales elementos químicos contiene y cuantos. Es un método aconsejable, con el que se pueden analizar los residuos extraídos con los elementos señalados, o el taco de piel en la zona que se quiere analizar. Debemos aclarar que si bien es mucho más exacto que los métodos anteriores, también analiza algunos componentes de las pólvoras, pero no la pólvora en su conjunto. Lo interesante del tema, es que si conocemos cuales son los componentes de la pólvora que se desean analizar, se puede saber con más exactitud si es pólvora y de que marca.</w:t>
      </w:r>
      <w:hyperlink r:id="rId8" w:anchor="cite_note-:2-44" w:history="1">
        <w:r w:rsidRPr="000628CF">
          <w:rPr>
            <w:rFonts w:ascii="Arial" w:eastAsia="Times New Roman" w:hAnsi="Arial" w:cs="Arial"/>
            <w:color w:val="3366CC"/>
            <w:sz w:val="2"/>
            <w:szCs w:val="2"/>
            <w:vertAlign w:val="superscript"/>
            <w:lang w:eastAsia="es-AR"/>
          </w:rPr>
          <w:t>[]</w:t>
        </w:r>
      </w:hyperlink>
    </w:p>
    <w:p w:rsidR="000628CF" w:rsidRPr="000628CF" w:rsidRDefault="000628CF" w:rsidP="000628CF">
      <w:pPr>
        <w:shd w:val="clear" w:color="auto" w:fill="FFFFFF"/>
        <w:spacing w:before="120" w:after="240" w:line="240" w:lineRule="auto"/>
        <w:rPr>
          <w:rFonts w:ascii="Arial" w:eastAsia="Times New Roman" w:hAnsi="Arial" w:cs="Arial"/>
          <w:color w:val="202122"/>
          <w:sz w:val="24"/>
          <w:szCs w:val="24"/>
          <w:lang w:eastAsia="es-AR"/>
        </w:rPr>
      </w:pPr>
      <w:r w:rsidRPr="000628CF">
        <w:rPr>
          <w:rFonts w:ascii="Arial" w:eastAsia="Times New Roman" w:hAnsi="Arial" w:cs="Arial"/>
          <w:color w:val="202122"/>
          <w:sz w:val="24"/>
          <w:szCs w:val="24"/>
          <w:lang w:eastAsia="es-AR"/>
        </w:rPr>
        <w:t>El simple contacto con un arma de fuego deja residuos en sus manos, que pueden ser detectados con los métodos de análisis de laboratorio. Los resultados positivos, no indican incondicionalmente que una persona haya disparado un arma de fuego.</w:t>
      </w:r>
      <w:hyperlink r:id="rId9" w:anchor="cite_note-:2-44" w:history="1">
        <w:r w:rsidRPr="000628CF">
          <w:rPr>
            <w:rFonts w:ascii="Arial" w:eastAsia="Times New Roman" w:hAnsi="Arial" w:cs="Arial"/>
            <w:color w:val="3366CC"/>
            <w:sz w:val="2"/>
            <w:szCs w:val="2"/>
            <w:vertAlign w:val="superscript"/>
            <w:lang w:eastAsia="es-AR"/>
          </w:rPr>
          <w:t>[]</w:t>
        </w:r>
      </w:hyperlink>
    </w:p>
    <w:p w:rsidR="000628CF" w:rsidRPr="000628CF" w:rsidRDefault="000628CF" w:rsidP="000628CF">
      <w:pPr>
        <w:shd w:val="clear" w:color="auto" w:fill="FFFFFF"/>
        <w:spacing w:before="120" w:after="240" w:line="240" w:lineRule="auto"/>
        <w:rPr>
          <w:rFonts w:ascii="Arial" w:eastAsia="Times New Roman" w:hAnsi="Arial" w:cs="Arial"/>
          <w:color w:val="202122"/>
          <w:sz w:val="24"/>
          <w:szCs w:val="24"/>
          <w:lang w:eastAsia="es-AR"/>
        </w:rPr>
      </w:pPr>
      <w:r w:rsidRPr="000628CF">
        <w:rPr>
          <w:rFonts w:ascii="Arial" w:eastAsia="Times New Roman" w:hAnsi="Arial" w:cs="Arial"/>
          <w:color w:val="202122"/>
          <w:sz w:val="24"/>
          <w:szCs w:val="24"/>
          <w:lang w:eastAsia="es-AR"/>
        </w:rPr>
        <w:t xml:space="preserve">Los controles de contaminación de residuos metálicos de los materiales usados en los laboratorios fueron procesados por varias pruebas, y comprobando que existe la posibilidad de que en ciertos materiales, como el agua, ácido nítrico, recipiente de plástico, vidrios, etc., puedan contribuir para dar falso positivo, así mismo se debe mantener un constante control de fuentes que promueven una contaminación que no sea de laboratorios solamente). </w:t>
      </w:r>
    </w:p>
    <w:p w:rsidR="000628CF" w:rsidRPr="000628CF" w:rsidRDefault="000628CF" w:rsidP="000628CF">
      <w:pPr>
        <w:shd w:val="clear" w:color="auto" w:fill="FFFFFF"/>
        <w:spacing w:before="120" w:after="240" w:line="240" w:lineRule="auto"/>
        <w:rPr>
          <w:rFonts w:ascii="Arial" w:eastAsia="Times New Roman" w:hAnsi="Arial" w:cs="Arial"/>
          <w:color w:val="202122"/>
          <w:sz w:val="24"/>
          <w:szCs w:val="24"/>
          <w:lang w:eastAsia="es-AR"/>
        </w:rPr>
      </w:pPr>
      <w:r w:rsidRPr="000628CF">
        <w:rPr>
          <w:rFonts w:ascii="Arial" w:eastAsia="Times New Roman" w:hAnsi="Arial" w:cs="Arial"/>
          <w:color w:val="202122"/>
          <w:sz w:val="24"/>
          <w:szCs w:val="24"/>
          <w:lang w:eastAsia="es-AR"/>
        </w:rPr>
        <w:t>La identificación de rastros de pólvora puede llevarse a cabo mediante tres tipos de investigaciones:</w:t>
      </w:r>
    </w:p>
    <w:p w:rsidR="000628CF" w:rsidRPr="000628CF" w:rsidRDefault="000628CF" w:rsidP="000628CF">
      <w:pPr>
        <w:shd w:val="clear" w:color="auto" w:fill="FFFFFF"/>
        <w:spacing w:before="120" w:after="240" w:line="240" w:lineRule="auto"/>
        <w:rPr>
          <w:rFonts w:ascii="Arial" w:eastAsia="Times New Roman" w:hAnsi="Arial" w:cs="Arial"/>
          <w:color w:val="202122"/>
          <w:sz w:val="24"/>
          <w:szCs w:val="24"/>
          <w:lang w:eastAsia="es-AR"/>
        </w:rPr>
      </w:pPr>
      <w:r w:rsidRPr="000628CF">
        <w:rPr>
          <w:rFonts w:ascii="Arial" w:eastAsia="Times New Roman" w:hAnsi="Arial" w:cs="Arial"/>
          <w:color w:val="202122"/>
          <w:sz w:val="24"/>
          <w:szCs w:val="24"/>
          <w:lang w:eastAsia="es-AR"/>
        </w:rPr>
        <w:t>Química, Electrónica y Microscópica</w:t>
      </w:r>
    </w:p>
    <w:p w:rsidR="000628CF" w:rsidRPr="000628CF" w:rsidRDefault="000628CF" w:rsidP="000628CF">
      <w:pPr>
        <w:numPr>
          <w:ilvl w:val="0"/>
          <w:numId w:val="1"/>
        </w:numPr>
        <w:shd w:val="clear" w:color="auto" w:fill="FFFFFF"/>
        <w:spacing w:before="100" w:beforeAutospacing="1" w:after="24" w:line="240" w:lineRule="auto"/>
        <w:ind w:left="384"/>
        <w:rPr>
          <w:rFonts w:ascii="Arial" w:eastAsia="Times New Roman" w:hAnsi="Arial" w:cs="Arial"/>
          <w:color w:val="202122"/>
          <w:sz w:val="24"/>
          <w:szCs w:val="24"/>
          <w:lang w:eastAsia="es-AR"/>
        </w:rPr>
      </w:pPr>
      <w:r w:rsidRPr="000628CF">
        <w:rPr>
          <w:rFonts w:ascii="Arial" w:eastAsia="Times New Roman" w:hAnsi="Arial" w:cs="Arial"/>
          <w:color w:val="202122"/>
          <w:sz w:val="24"/>
          <w:szCs w:val="24"/>
          <w:lang w:eastAsia="es-AR"/>
        </w:rPr>
        <w:t>Determinación química. Reacción de la brucina: se prepara la solución en el momento de su empleo: 1 cm de ácido sulfúrico puro (H</w:t>
      </w:r>
      <w:r w:rsidRPr="000628CF">
        <w:rPr>
          <w:rFonts w:ascii="Arial" w:eastAsia="Times New Roman" w:hAnsi="Arial" w:cs="Arial"/>
          <w:color w:val="202122"/>
          <w:sz w:val="24"/>
          <w:szCs w:val="24"/>
          <w:vertAlign w:val="subscript"/>
          <w:lang w:eastAsia="es-AR"/>
        </w:rPr>
        <w:t>2</w:t>
      </w:r>
      <w:r w:rsidRPr="000628CF">
        <w:rPr>
          <w:rFonts w:ascii="Arial" w:eastAsia="Times New Roman" w:hAnsi="Arial" w:cs="Arial"/>
          <w:color w:val="202122"/>
          <w:sz w:val="24"/>
          <w:szCs w:val="24"/>
          <w:lang w:eastAsia="es-AR"/>
        </w:rPr>
        <w:t>SO</w:t>
      </w:r>
      <w:r w:rsidRPr="000628CF">
        <w:rPr>
          <w:rFonts w:ascii="Arial" w:eastAsia="Times New Roman" w:hAnsi="Arial" w:cs="Arial"/>
          <w:color w:val="202122"/>
          <w:sz w:val="24"/>
          <w:szCs w:val="24"/>
          <w:vertAlign w:val="subscript"/>
          <w:lang w:eastAsia="es-AR"/>
        </w:rPr>
        <w:t>4</w:t>
      </w:r>
      <w:r w:rsidRPr="000628CF">
        <w:rPr>
          <w:rFonts w:ascii="Arial" w:eastAsia="Times New Roman" w:hAnsi="Arial" w:cs="Arial"/>
          <w:color w:val="202122"/>
          <w:sz w:val="24"/>
          <w:szCs w:val="24"/>
          <w:lang w:eastAsia="es-AR"/>
        </w:rPr>
        <w:t>) y unas gotas de solución de brucina (C</w:t>
      </w:r>
      <w:r w:rsidRPr="000628CF">
        <w:rPr>
          <w:rFonts w:ascii="Arial" w:eastAsia="Times New Roman" w:hAnsi="Arial" w:cs="Arial"/>
          <w:color w:val="202122"/>
          <w:sz w:val="24"/>
          <w:szCs w:val="24"/>
          <w:vertAlign w:val="subscript"/>
          <w:lang w:eastAsia="es-AR"/>
        </w:rPr>
        <w:t>23</w:t>
      </w:r>
      <w:r w:rsidRPr="000628CF">
        <w:rPr>
          <w:rFonts w:ascii="Arial" w:eastAsia="Times New Roman" w:hAnsi="Arial" w:cs="Arial"/>
          <w:color w:val="202122"/>
          <w:sz w:val="24"/>
          <w:szCs w:val="24"/>
          <w:lang w:eastAsia="es-AR"/>
        </w:rPr>
        <w:t>H</w:t>
      </w:r>
      <w:r w:rsidRPr="000628CF">
        <w:rPr>
          <w:rFonts w:ascii="Arial" w:eastAsia="Times New Roman" w:hAnsi="Arial" w:cs="Arial"/>
          <w:color w:val="202122"/>
          <w:sz w:val="24"/>
          <w:szCs w:val="24"/>
          <w:vertAlign w:val="subscript"/>
          <w:lang w:eastAsia="es-AR"/>
        </w:rPr>
        <w:t>26</w:t>
      </w:r>
      <w:r w:rsidRPr="000628CF">
        <w:rPr>
          <w:rFonts w:ascii="Arial" w:eastAsia="Times New Roman" w:hAnsi="Arial" w:cs="Arial"/>
          <w:color w:val="202122"/>
          <w:sz w:val="24"/>
          <w:szCs w:val="24"/>
          <w:lang w:eastAsia="es-AR"/>
        </w:rPr>
        <w:t>N</w:t>
      </w:r>
      <w:r w:rsidRPr="000628CF">
        <w:rPr>
          <w:rFonts w:ascii="Arial" w:eastAsia="Times New Roman" w:hAnsi="Arial" w:cs="Arial"/>
          <w:color w:val="202122"/>
          <w:sz w:val="24"/>
          <w:szCs w:val="24"/>
          <w:vertAlign w:val="subscript"/>
          <w:lang w:eastAsia="es-AR"/>
        </w:rPr>
        <w:t>2</w:t>
      </w:r>
      <w:r w:rsidRPr="000628CF">
        <w:rPr>
          <w:rFonts w:ascii="Arial" w:eastAsia="Times New Roman" w:hAnsi="Arial" w:cs="Arial"/>
          <w:color w:val="202122"/>
          <w:sz w:val="24"/>
          <w:szCs w:val="24"/>
          <w:lang w:eastAsia="es-AR"/>
        </w:rPr>
        <w:t>O</w:t>
      </w:r>
      <w:r w:rsidRPr="000628CF">
        <w:rPr>
          <w:rFonts w:ascii="Arial" w:eastAsia="Times New Roman" w:hAnsi="Arial" w:cs="Arial"/>
          <w:color w:val="202122"/>
          <w:sz w:val="24"/>
          <w:szCs w:val="24"/>
          <w:vertAlign w:val="subscript"/>
          <w:lang w:eastAsia="es-AR"/>
        </w:rPr>
        <w:t>4</w:t>
      </w:r>
      <w:r w:rsidRPr="000628CF">
        <w:rPr>
          <w:rFonts w:ascii="Arial" w:eastAsia="Times New Roman" w:hAnsi="Arial" w:cs="Arial"/>
          <w:color w:val="202122"/>
          <w:sz w:val="24"/>
          <w:szCs w:val="24"/>
          <w:lang w:eastAsia="es-AR"/>
        </w:rPr>
        <w:t>) al 1 por ciento, frente al material sospechado, dará coloración roja o anaranjada en caso positivo.</w:t>
      </w:r>
    </w:p>
    <w:p w:rsidR="000628CF" w:rsidRPr="000628CF" w:rsidRDefault="000628CF" w:rsidP="000628CF">
      <w:pPr>
        <w:numPr>
          <w:ilvl w:val="0"/>
          <w:numId w:val="1"/>
        </w:numPr>
        <w:shd w:val="clear" w:color="auto" w:fill="FFFFFF"/>
        <w:spacing w:before="100" w:beforeAutospacing="1" w:after="24" w:line="240" w:lineRule="auto"/>
        <w:ind w:left="384"/>
        <w:rPr>
          <w:rFonts w:ascii="Arial" w:eastAsia="Times New Roman" w:hAnsi="Arial" w:cs="Arial"/>
          <w:color w:val="202122"/>
          <w:sz w:val="24"/>
          <w:szCs w:val="24"/>
          <w:lang w:eastAsia="es-AR"/>
        </w:rPr>
      </w:pPr>
      <w:r w:rsidRPr="000628CF">
        <w:rPr>
          <w:rFonts w:ascii="Arial" w:eastAsia="Times New Roman" w:hAnsi="Arial" w:cs="Arial"/>
          <w:color w:val="202122"/>
          <w:sz w:val="24"/>
          <w:szCs w:val="24"/>
          <w:lang w:eastAsia="es-AR"/>
        </w:rPr>
        <w:t>Reacción de Wallenstein y Kober (1911) emplea el reactivo de Guthman, que es una solución de sulfato de difelinamina (C</w:t>
      </w:r>
      <w:r w:rsidRPr="000628CF">
        <w:rPr>
          <w:rFonts w:ascii="Arial" w:eastAsia="Times New Roman" w:hAnsi="Arial" w:cs="Arial"/>
          <w:color w:val="202122"/>
          <w:sz w:val="24"/>
          <w:szCs w:val="24"/>
          <w:vertAlign w:val="subscript"/>
          <w:lang w:eastAsia="es-AR"/>
        </w:rPr>
        <w:t>12</w:t>
      </w:r>
      <w:r w:rsidRPr="000628CF">
        <w:rPr>
          <w:rFonts w:ascii="Arial" w:eastAsia="Times New Roman" w:hAnsi="Arial" w:cs="Arial"/>
          <w:color w:val="202122"/>
          <w:sz w:val="24"/>
          <w:szCs w:val="24"/>
          <w:lang w:eastAsia="es-AR"/>
        </w:rPr>
        <w:t>H</w:t>
      </w:r>
      <w:r w:rsidRPr="000628CF">
        <w:rPr>
          <w:rFonts w:ascii="Arial" w:eastAsia="Times New Roman" w:hAnsi="Arial" w:cs="Arial"/>
          <w:color w:val="202122"/>
          <w:sz w:val="24"/>
          <w:szCs w:val="24"/>
          <w:vertAlign w:val="subscript"/>
          <w:lang w:eastAsia="es-AR"/>
        </w:rPr>
        <w:t>11</w:t>
      </w:r>
      <w:r w:rsidRPr="000628CF">
        <w:rPr>
          <w:rFonts w:ascii="Arial" w:eastAsia="Times New Roman" w:hAnsi="Arial" w:cs="Arial"/>
          <w:color w:val="202122"/>
          <w:sz w:val="24"/>
          <w:szCs w:val="24"/>
          <w:lang w:eastAsia="es-AR"/>
        </w:rPr>
        <w:t>N) al uno o dos por ciento, con ácido sulfúrico concentrado, que en caso positivo determina una coloración azul obscuro, que determina la presencia de nitritos o nitratos.</w:t>
      </w:r>
    </w:p>
    <w:p w:rsidR="000628CF" w:rsidRPr="000628CF" w:rsidRDefault="000628CF" w:rsidP="000628CF">
      <w:pPr>
        <w:numPr>
          <w:ilvl w:val="0"/>
          <w:numId w:val="1"/>
        </w:numPr>
        <w:shd w:val="clear" w:color="auto" w:fill="FFFFFF"/>
        <w:spacing w:before="100" w:beforeAutospacing="1" w:after="24" w:line="240" w:lineRule="auto"/>
        <w:ind w:left="384"/>
        <w:rPr>
          <w:rFonts w:ascii="Arial" w:eastAsia="Times New Roman" w:hAnsi="Arial" w:cs="Arial"/>
          <w:color w:val="202122"/>
          <w:sz w:val="24"/>
          <w:szCs w:val="24"/>
          <w:lang w:eastAsia="es-AR"/>
        </w:rPr>
      </w:pPr>
      <w:r w:rsidRPr="000628CF">
        <w:rPr>
          <w:rFonts w:ascii="Arial" w:eastAsia="Times New Roman" w:hAnsi="Arial" w:cs="Arial"/>
          <w:color w:val="202122"/>
          <w:sz w:val="24"/>
          <w:szCs w:val="24"/>
          <w:lang w:eastAsia="es-AR"/>
        </w:rPr>
        <w:t>Reacción del corbozol o difenilamina (C</w:t>
      </w:r>
      <w:r w:rsidRPr="000628CF">
        <w:rPr>
          <w:rFonts w:ascii="Arial" w:eastAsia="Times New Roman" w:hAnsi="Arial" w:cs="Arial"/>
          <w:color w:val="202122"/>
          <w:sz w:val="24"/>
          <w:szCs w:val="24"/>
          <w:vertAlign w:val="subscript"/>
          <w:lang w:eastAsia="es-AR"/>
        </w:rPr>
        <w:t>12</w:t>
      </w:r>
      <w:r w:rsidRPr="000628CF">
        <w:rPr>
          <w:rFonts w:ascii="Arial" w:eastAsia="Times New Roman" w:hAnsi="Arial" w:cs="Arial"/>
          <w:color w:val="202122"/>
          <w:sz w:val="24"/>
          <w:szCs w:val="24"/>
          <w:lang w:eastAsia="es-AR"/>
        </w:rPr>
        <w:t>H</w:t>
      </w:r>
      <w:r w:rsidRPr="000628CF">
        <w:rPr>
          <w:rFonts w:ascii="Arial" w:eastAsia="Times New Roman" w:hAnsi="Arial" w:cs="Arial"/>
          <w:color w:val="202122"/>
          <w:sz w:val="24"/>
          <w:szCs w:val="24"/>
          <w:vertAlign w:val="subscript"/>
          <w:lang w:eastAsia="es-AR"/>
        </w:rPr>
        <w:t>11</w:t>
      </w:r>
      <w:r w:rsidRPr="000628CF">
        <w:rPr>
          <w:rFonts w:ascii="Arial" w:eastAsia="Times New Roman" w:hAnsi="Arial" w:cs="Arial"/>
          <w:color w:val="202122"/>
          <w:sz w:val="24"/>
          <w:szCs w:val="24"/>
          <w:lang w:eastAsia="es-AR"/>
        </w:rPr>
        <w:t>N): en un frasco colocan 1 o 2 gramos de defenilamina y 50cm de agua destilada. Se agita bien y luego se agregan lentamente 50cm de ácido sulfúrico concentrado. Si en un tubo de ensayo se introducen algunas gotas de este reactivo y una gota de este reactivo y una gota de la solución a examinar, y luego un centímetro cúbico de ácido sulfúrico concentrado se obtendrá una coloración verde, si existen nitritos y nitratos.</w:t>
      </w:r>
    </w:p>
    <w:p w:rsidR="000628CF" w:rsidRPr="000628CF" w:rsidRDefault="000628CF" w:rsidP="000628CF">
      <w:pPr>
        <w:numPr>
          <w:ilvl w:val="0"/>
          <w:numId w:val="1"/>
        </w:numPr>
        <w:shd w:val="clear" w:color="auto" w:fill="FFFFFF"/>
        <w:spacing w:before="100" w:beforeAutospacing="1" w:after="24" w:line="240" w:lineRule="auto"/>
        <w:ind w:left="384"/>
        <w:rPr>
          <w:rFonts w:ascii="Arial" w:eastAsia="Times New Roman" w:hAnsi="Arial" w:cs="Arial"/>
          <w:color w:val="202122"/>
          <w:sz w:val="24"/>
          <w:szCs w:val="24"/>
          <w:lang w:eastAsia="es-AR"/>
        </w:rPr>
      </w:pPr>
      <w:r w:rsidRPr="000628CF">
        <w:rPr>
          <w:rFonts w:ascii="Arial" w:eastAsia="Times New Roman" w:hAnsi="Arial" w:cs="Arial"/>
          <w:color w:val="202122"/>
          <w:sz w:val="24"/>
          <w:szCs w:val="24"/>
          <w:lang w:eastAsia="es-AR"/>
        </w:rPr>
        <w:t xml:space="preserve">Reacción de Kunkel-Wetzel. Es un método que se puede aplicar cuando existe sangre en lugar donde e desea si existen restos de deflagración de pólvora, ya sea en las manos o directamente en el orificio de entrada de un proyectil de arma de fuego, en el cuerpo de la víctima: se emplea una </w:t>
      </w:r>
      <w:r w:rsidRPr="000628CF">
        <w:rPr>
          <w:rFonts w:ascii="Arial" w:eastAsia="Times New Roman" w:hAnsi="Arial" w:cs="Arial"/>
          <w:color w:val="202122"/>
          <w:sz w:val="24"/>
          <w:szCs w:val="24"/>
          <w:lang w:eastAsia="es-AR"/>
        </w:rPr>
        <w:lastRenderedPageBreak/>
        <w:t>solución acuosa de tanino al tres por ciento filtrada. Si la sangre no se halla contaminada se produce una coloración marrón obscuro, en cambio, si existen rastros de carboxihemoglobina, producto de la deflagración de la pólvora, se nota un color rojo vivo.</w:t>
      </w:r>
    </w:p>
    <w:p w:rsidR="000628CF" w:rsidRPr="000628CF" w:rsidRDefault="000628CF" w:rsidP="000628CF">
      <w:pPr>
        <w:numPr>
          <w:ilvl w:val="0"/>
          <w:numId w:val="1"/>
        </w:numPr>
        <w:shd w:val="clear" w:color="auto" w:fill="FFFFFF"/>
        <w:spacing w:before="100" w:beforeAutospacing="1" w:after="24" w:line="240" w:lineRule="auto"/>
        <w:ind w:left="384"/>
        <w:rPr>
          <w:rFonts w:ascii="Arial" w:eastAsia="Times New Roman" w:hAnsi="Arial" w:cs="Arial"/>
          <w:color w:val="202122"/>
          <w:sz w:val="24"/>
          <w:szCs w:val="24"/>
          <w:lang w:eastAsia="es-AR"/>
        </w:rPr>
      </w:pPr>
      <w:r w:rsidRPr="000628CF">
        <w:rPr>
          <w:rFonts w:ascii="Arial" w:eastAsia="Times New Roman" w:hAnsi="Arial" w:cs="Arial"/>
          <w:color w:val="202122"/>
          <w:sz w:val="24"/>
          <w:szCs w:val="24"/>
          <w:lang w:eastAsia="es-AR"/>
        </w:rPr>
        <w:t>Reacción de Friess. Destinada a poner un manifiesto de lo nitritos: se disuelven 0,50 centigramos de ácido sulfanílico (C</w:t>
      </w:r>
      <w:r w:rsidRPr="000628CF">
        <w:rPr>
          <w:rFonts w:ascii="Arial" w:eastAsia="Times New Roman" w:hAnsi="Arial" w:cs="Arial"/>
          <w:color w:val="202122"/>
          <w:sz w:val="24"/>
          <w:szCs w:val="24"/>
          <w:vertAlign w:val="subscript"/>
          <w:lang w:eastAsia="es-AR"/>
        </w:rPr>
        <w:t>6</w:t>
      </w:r>
      <w:r w:rsidRPr="000628CF">
        <w:rPr>
          <w:rFonts w:ascii="Arial" w:eastAsia="Times New Roman" w:hAnsi="Arial" w:cs="Arial"/>
          <w:color w:val="202122"/>
          <w:sz w:val="24"/>
          <w:szCs w:val="24"/>
          <w:lang w:eastAsia="es-AR"/>
        </w:rPr>
        <w:t>H</w:t>
      </w:r>
      <w:r w:rsidRPr="000628CF">
        <w:rPr>
          <w:rFonts w:ascii="Arial" w:eastAsia="Times New Roman" w:hAnsi="Arial" w:cs="Arial"/>
          <w:color w:val="202122"/>
          <w:sz w:val="24"/>
          <w:szCs w:val="24"/>
          <w:vertAlign w:val="subscript"/>
          <w:lang w:eastAsia="es-AR"/>
        </w:rPr>
        <w:t>7</w:t>
      </w:r>
      <w:r w:rsidRPr="000628CF">
        <w:rPr>
          <w:rFonts w:ascii="Arial" w:eastAsia="Times New Roman" w:hAnsi="Arial" w:cs="Arial"/>
          <w:color w:val="202122"/>
          <w:sz w:val="24"/>
          <w:szCs w:val="24"/>
          <w:lang w:eastAsia="es-AR"/>
        </w:rPr>
        <w:t>NO</w:t>
      </w:r>
      <w:r w:rsidRPr="000628CF">
        <w:rPr>
          <w:rFonts w:ascii="Arial" w:eastAsia="Times New Roman" w:hAnsi="Arial" w:cs="Arial"/>
          <w:color w:val="202122"/>
          <w:sz w:val="24"/>
          <w:szCs w:val="24"/>
          <w:vertAlign w:val="subscript"/>
          <w:lang w:eastAsia="es-AR"/>
        </w:rPr>
        <w:t>3</w:t>
      </w:r>
      <w:r w:rsidRPr="000628CF">
        <w:rPr>
          <w:rFonts w:ascii="Arial" w:eastAsia="Times New Roman" w:hAnsi="Arial" w:cs="Arial"/>
          <w:color w:val="202122"/>
          <w:sz w:val="24"/>
          <w:szCs w:val="24"/>
          <w:lang w:eastAsia="es-AR"/>
        </w:rPr>
        <w:t>S) en 150 centímetros cúbicos de ácido acético (CH</w:t>
      </w:r>
      <w:r w:rsidRPr="000628CF">
        <w:rPr>
          <w:rFonts w:ascii="Arial" w:eastAsia="Times New Roman" w:hAnsi="Arial" w:cs="Arial"/>
          <w:color w:val="202122"/>
          <w:sz w:val="24"/>
          <w:szCs w:val="24"/>
          <w:vertAlign w:val="subscript"/>
          <w:lang w:eastAsia="es-AR"/>
        </w:rPr>
        <w:t>3</w:t>
      </w:r>
      <w:r w:rsidRPr="000628CF">
        <w:rPr>
          <w:rFonts w:ascii="Arial" w:eastAsia="Times New Roman" w:hAnsi="Arial" w:cs="Arial"/>
          <w:color w:val="202122"/>
          <w:sz w:val="24"/>
          <w:szCs w:val="24"/>
          <w:lang w:eastAsia="es-AR"/>
        </w:rPr>
        <w:t xml:space="preserve">COOH) al décimo (solución a); se hacen hervir 10 centigramos de anaftilamina sólida de 20 centímetros cúbicos de agua; </w:t>
      </w:r>
      <w:r>
        <w:rPr>
          <w:rFonts w:ascii="Arial" w:eastAsia="Times New Roman" w:hAnsi="Arial" w:cs="Arial"/>
          <w:color w:val="202122"/>
          <w:sz w:val="24"/>
          <w:szCs w:val="24"/>
          <w:lang w:eastAsia="es-AR"/>
        </w:rPr>
        <w:t>s</w:t>
      </w:r>
      <w:r w:rsidRPr="000628CF">
        <w:rPr>
          <w:rFonts w:ascii="Arial" w:eastAsia="Times New Roman" w:hAnsi="Arial" w:cs="Arial"/>
          <w:color w:val="202122"/>
          <w:sz w:val="24"/>
          <w:szCs w:val="24"/>
          <w:lang w:eastAsia="es-AR"/>
        </w:rPr>
        <w:t>e separa la solución incolora del residuo, que presenta una coloración azul violeta y se agregan 150 centímetros cúbicos de ácido acético al décimo (solución b). En el momento de su empleo, se agrega al líquido a investigar una pequeña cantidad de la solución a, se calienta a 70-80°. Y se agrega luego una cantidad de la solución b. Basta que la solución contenga el milésimo de nitratos para que al minuto aparezca una coloración rojiza.</w:t>
      </w:r>
    </w:p>
    <w:p w:rsidR="000628CF" w:rsidRPr="000628CF" w:rsidRDefault="000628CF" w:rsidP="000628CF">
      <w:pPr>
        <w:numPr>
          <w:ilvl w:val="0"/>
          <w:numId w:val="1"/>
        </w:numPr>
        <w:shd w:val="clear" w:color="auto" w:fill="FFFFFF"/>
        <w:spacing w:before="100" w:beforeAutospacing="1" w:after="24" w:line="240" w:lineRule="auto"/>
        <w:ind w:left="384"/>
        <w:rPr>
          <w:rFonts w:ascii="Arial" w:eastAsia="Times New Roman" w:hAnsi="Arial" w:cs="Arial"/>
          <w:color w:val="202122"/>
          <w:sz w:val="24"/>
          <w:szCs w:val="24"/>
          <w:lang w:eastAsia="es-AR"/>
        </w:rPr>
      </w:pPr>
      <w:r w:rsidRPr="000628CF">
        <w:rPr>
          <w:rFonts w:ascii="Arial" w:eastAsia="Times New Roman" w:hAnsi="Arial" w:cs="Arial"/>
          <w:color w:val="202122"/>
          <w:sz w:val="24"/>
          <w:szCs w:val="24"/>
          <w:lang w:eastAsia="es-AR"/>
        </w:rPr>
        <w:t>Reacción de Peccini y Debassys: Emplea sulfato ferroso (FeSO</w:t>
      </w:r>
      <w:r w:rsidRPr="000628CF">
        <w:rPr>
          <w:rFonts w:ascii="Arial" w:eastAsia="Times New Roman" w:hAnsi="Arial" w:cs="Arial"/>
          <w:color w:val="202122"/>
          <w:sz w:val="24"/>
          <w:szCs w:val="24"/>
          <w:vertAlign w:val="subscript"/>
          <w:lang w:eastAsia="es-AR"/>
        </w:rPr>
        <w:t>4)</w:t>
      </w:r>
      <w:r w:rsidRPr="000628CF">
        <w:rPr>
          <w:rFonts w:ascii="Arial" w:eastAsia="Times New Roman" w:hAnsi="Arial" w:cs="Arial"/>
          <w:color w:val="202122"/>
          <w:sz w:val="24"/>
          <w:szCs w:val="24"/>
          <w:lang w:eastAsia="es-AR"/>
        </w:rPr>
        <w:t> en medio sulfúrico. Cuando existen productos nitratados en la solución a examinar, aparece una coloración rosada.</w:t>
      </w:r>
    </w:p>
    <w:p w:rsidR="000628CF" w:rsidRPr="000628CF" w:rsidRDefault="000628CF" w:rsidP="000628CF">
      <w:pPr>
        <w:numPr>
          <w:ilvl w:val="0"/>
          <w:numId w:val="1"/>
        </w:numPr>
        <w:shd w:val="clear" w:color="auto" w:fill="FFFFFF"/>
        <w:spacing w:before="100" w:beforeAutospacing="1" w:after="24" w:line="240" w:lineRule="auto"/>
        <w:ind w:left="384"/>
        <w:rPr>
          <w:rFonts w:ascii="Arial" w:eastAsia="Times New Roman" w:hAnsi="Arial" w:cs="Arial"/>
          <w:color w:val="202122"/>
          <w:sz w:val="24"/>
          <w:szCs w:val="24"/>
          <w:lang w:eastAsia="es-AR"/>
        </w:rPr>
      </w:pPr>
      <w:r w:rsidRPr="000628CF">
        <w:rPr>
          <w:rFonts w:ascii="Arial" w:eastAsia="Times New Roman" w:hAnsi="Arial" w:cs="Arial"/>
          <w:color w:val="202122"/>
          <w:sz w:val="24"/>
          <w:szCs w:val="24"/>
          <w:lang w:eastAsia="es-AR"/>
        </w:rPr>
        <w:t>Reacción del ácido sulfanílico (C</w:t>
      </w:r>
      <w:r w:rsidRPr="000628CF">
        <w:rPr>
          <w:rFonts w:ascii="Arial" w:eastAsia="Times New Roman" w:hAnsi="Arial" w:cs="Arial"/>
          <w:color w:val="202122"/>
          <w:sz w:val="24"/>
          <w:szCs w:val="24"/>
          <w:vertAlign w:val="subscript"/>
          <w:lang w:eastAsia="es-AR"/>
        </w:rPr>
        <w:t>6</w:t>
      </w:r>
      <w:r w:rsidRPr="000628CF">
        <w:rPr>
          <w:rFonts w:ascii="Arial" w:eastAsia="Times New Roman" w:hAnsi="Arial" w:cs="Arial"/>
          <w:color w:val="202122"/>
          <w:sz w:val="24"/>
          <w:szCs w:val="24"/>
          <w:lang w:eastAsia="es-AR"/>
        </w:rPr>
        <w:t>H</w:t>
      </w:r>
      <w:r w:rsidRPr="000628CF">
        <w:rPr>
          <w:rFonts w:ascii="Arial" w:eastAsia="Times New Roman" w:hAnsi="Arial" w:cs="Arial"/>
          <w:color w:val="202122"/>
          <w:sz w:val="24"/>
          <w:szCs w:val="24"/>
          <w:vertAlign w:val="subscript"/>
          <w:lang w:eastAsia="es-AR"/>
        </w:rPr>
        <w:t>7</w:t>
      </w:r>
      <w:r w:rsidRPr="000628CF">
        <w:rPr>
          <w:rFonts w:ascii="Arial" w:eastAsia="Times New Roman" w:hAnsi="Arial" w:cs="Arial"/>
          <w:color w:val="202122"/>
          <w:sz w:val="24"/>
          <w:szCs w:val="24"/>
          <w:lang w:eastAsia="es-AR"/>
        </w:rPr>
        <w:t>NO</w:t>
      </w:r>
      <w:r w:rsidRPr="000628CF">
        <w:rPr>
          <w:rFonts w:ascii="Arial" w:eastAsia="Times New Roman" w:hAnsi="Arial" w:cs="Arial"/>
          <w:color w:val="202122"/>
          <w:sz w:val="24"/>
          <w:szCs w:val="24"/>
          <w:vertAlign w:val="subscript"/>
          <w:lang w:eastAsia="es-AR"/>
        </w:rPr>
        <w:t>3</w:t>
      </w:r>
      <w:r w:rsidRPr="000628CF">
        <w:rPr>
          <w:rFonts w:ascii="Arial" w:eastAsia="Times New Roman" w:hAnsi="Arial" w:cs="Arial"/>
          <w:color w:val="202122"/>
          <w:sz w:val="24"/>
          <w:szCs w:val="24"/>
          <w:lang w:eastAsia="es-AR"/>
        </w:rPr>
        <w:t>S) y del alfa-naftol-amino-acético; o reacción del F.B.I.: Se utiliza papel fotográfico desensibilizado por remoción de la película sensible, quedando únicamente la capa de la gelatina. El papel es tratado con una solución al medio por ciento de ácido sulfanílico de agua destilada y se procede a secar. Luego de actuar sobre el mismo papel una solución al medio por ciento de alfanaftolamina de alcohol metílico y se vuelve a secar. Se procede a aplicar entonces el tejido sospechoso, contra el papel así tratado. Los nitritos provenientes de la pólvora son transferidos al papel mediante la presión efectuada sobre el tejido con una plancha de hierro caliente humedecida en una solución al 25% de ácido acético en agua destilada.</w:t>
      </w:r>
    </w:p>
    <w:p w:rsidR="000628CF" w:rsidRPr="000628CF" w:rsidRDefault="000628CF" w:rsidP="000628CF">
      <w:pPr>
        <w:numPr>
          <w:ilvl w:val="0"/>
          <w:numId w:val="1"/>
        </w:numPr>
        <w:shd w:val="clear" w:color="auto" w:fill="FFFFFF"/>
        <w:spacing w:before="100" w:beforeAutospacing="1" w:after="24" w:line="240" w:lineRule="auto"/>
        <w:ind w:left="384"/>
        <w:rPr>
          <w:rFonts w:ascii="Arial" w:eastAsia="Times New Roman" w:hAnsi="Arial" w:cs="Arial"/>
          <w:color w:val="202122"/>
          <w:sz w:val="24"/>
          <w:szCs w:val="24"/>
          <w:lang w:eastAsia="es-AR"/>
        </w:rPr>
      </w:pPr>
      <w:r w:rsidRPr="000628CF">
        <w:rPr>
          <w:rFonts w:ascii="Arial" w:eastAsia="Times New Roman" w:hAnsi="Arial" w:cs="Arial"/>
          <w:color w:val="202122"/>
          <w:sz w:val="24"/>
          <w:szCs w:val="24"/>
          <w:lang w:eastAsia="es-AR"/>
        </w:rPr>
        <w:t>La espectrofotometría de absorción atómica, que hace posible identificar y cuantificar las cantidades de bario y antimonio, se califica como de una elevada probabilidad. Con palabras de Richard Saferstein; “La demostración de altos niveles de bario y antimonio en las manos del sospechoso, es una fuerte presunción que la persona disparó o tuvo en sus manos el arma utilizada.</w:t>
      </w:r>
    </w:p>
    <w:p w:rsidR="000628CF" w:rsidRPr="000628CF" w:rsidRDefault="000628CF" w:rsidP="000628CF">
      <w:pPr>
        <w:numPr>
          <w:ilvl w:val="0"/>
          <w:numId w:val="1"/>
        </w:numPr>
        <w:shd w:val="clear" w:color="auto" w:fill="FFFFFF"/>
        <w:spacing w:before="100" w:beforeAutospacing="1" w:after="24" w:line="240" w:lineRule="auto"/>
        <w:ind w:left="384"/>
        <w:rPr>
          <w:rFonts w:ascii="Arial" w:eastAsia="Times New Roman" w:hAnsi="Arial" w:cs="Arial"/>
          <w:color w:val="202122"/>
          <w:sz w:val="24"/>
          <w:szCs w:val="24"/>
          <w:lang w:eastAsia="es-AR"/>
        </w:rPr>
      </w:pPr>
      <w:r w:rsidRPr="000628CF">
        <w:rPr>
          <w:rFonts w:ascii="Arial" w:eastAsia="Times New Roman" w:hAnsi="Arial" w:cs="Arial"/>
          <w:color w:val="202122"/>
          <w:sz w:val="24"/>
          <w:szCs w:val="24"/>
          <w:lang w:eastAsia="es-AR"/>
        </w:rPr>
        <w:t>La microscopía electrónica de barrido acoplada a una analizador de rayos X, es apreciada como de certeza, ya que identifica los residuos del disparo por su morfología y composición.</w:t>
      </w:r>
      <w:bookmarkStart w:id="0" w:name="_GoBack"/>
      <w:bookmarkEnd w:id="0"/>
      <w:r w:rsidRPr="000628CF">
        <w:rPr>
          <w:rFonts w:ascii="Arial" w:eastAsia="Times New Roman" w:hAnsi="Arial" w:cs="Arial"/>
          <w:color w:val="202122"/>
          <w:sz w:val="24"/>
          <w:szCs w:val="24"/>
          <w:lang w:eastAsia="es-AR"/>
        </w:rPr>
        <w:t xml:space="preserve"> </w:t>
      </w:r>
    </w:p>
    <w:p w:rsidR="00A91F8C" w:rsidRDefault="00A91F8C"/>
    <w:sectPr w:rsidR="00A91F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A70B5D"/>
    <w:multiLevelType w:val="multilevel"/>
    <w:tmpl w:val="4746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8CF"/>
    <w:rsid w:val="000628CF"/>
    <w:rsid w:val="00A91F8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47043-9A62-41FA-879A-4B03C85F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924169">
      <w:bodyDiv w:val="1"/>
      <w:marLeft w:val="0"/>
      <w:marRight w:val="0"/>
      <w:marTop w:val="0"/>
      <w:marBottom w:val="0"/>
      <w:divBdr>
        <w:top w:val="none" w:sz="0" w:space="0" w:color="auto"/>
        <w:left w:val="none" w:sz="0" w:space="0" w:color="auto"/>
        <w:bottom w:val="none" w:sz="0" w:space="0" w:color="auto"/>
        <w:right w:val="none" w:sz="0" w:space="0" w:color="auto"/>
      </w:divBdr>
      <w:divsChild>
        <w:div w:id="1501458692">
          <w:marLeft w:val="0"/>
          <w:marRight w:val="0"/>
          <w:marTop w:val="60"/>
          <w:marBottom w:val="60"/>
          <w:divBdr>
            <w:top w:val="none" w:sz="0" w:space="0" w:color="auto"/>
            <w:left w:val="none" w:sz="0" w:space="0" w:color="auto"/>
            <w:bottom w:val="single" w:sz="4" w:space="2" w:color="A2A9B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P%C3%B3lvora" TargetMode="External"/><Relationship Id="rId3" Type="http://schemas.openxmlformats.org/officeDocument/2006/relationships/settings" Target="settings.xml"/><Relationship Id="rId7" Type="http://schemas.openxmlformats.org/officeDocument/2006/relationships/hyperlink" Target="https://es.wikipedia.org/wiki/P%C3%B3lvo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es.wikipedia.org/wiki/Archivo:Residuos_de_p%C3%B3lvora_en_manos.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ki/P%C3%B3lvo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1079</Words>
  <Characters>5936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2026-04-26T20:15:00Z</dcterms:created>
  <dcterms:modified xsi:type="dcterms:W3CDTF">2026-04-26T20:24:00Z</dcterms:modified>
</cp:coreProperties>
</file>