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FBDE5" w14:textId="319E1AB5" w:rsidR="005B4F5B" w:rsidRDefault="00FD3F2B" w:rsidP="00FD3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INSTITUTO SUPERIOR I.F </w:t>
      </w:r>
    </w:p>
    <w:p w14:paraId="19735139" w14:textId="3970CA7E" w:rsidR="00FD3F2B" w:rsidRDefault="00FD61DC" w:rsidP="00FD3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CATEDRA: CRIMINALISTICA DE CAMPO II</w:t>
      </w:r>
    </w:p>
    <w:p w14:paraId="37152568" w14:textId="0EF274DE" w:rsidR="00FD61DC" w:rsidRDefault="00FD61DC" w:rsidP="00FD3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PROGRAMA ANALITICO </w:t>
      </w:r>
    </w:p>
    <w:p w14:paraId="067A16E2" w14:textId="0A0DE6DC" w:rsidR="00FD61DC" w:rsidRDefault="00FD61DC" w:rsidP="00FD3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AÑO 2025 </w:t>
      </w:r>
    </w:p>
    <w:p w14:paraId="525E40E4" w14:textId="04EC42CC" w:rsidR="00FD61DC" w:rsidRPr="00FF79AC" w:rsidRDefault="00FD61DC" w:rsidP="00FD3F2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B6886A6" w14:textId="47E4C252" w:rsidR="00FF79AC" w:rsidRPr="00FF79AC" w:rsidRDefault="00FF79AC" w:rsidP="00FD61DC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F79AC">
        <w:rPr>
          <w:rFonts w:ascii="Arial" w:eastAsia="Arial" w:hAnsi="Arial" w:cs="Arial"/>
          <w:b/>
          <w:bCs/>
          <w:sz w:val="24"/>
          <w:szCs w:val="24"/>
        </w:rPr>
        <w:t>Trabajo Practico N°1:</w:t>
      </w:r>
      <w:r w:rsidR="00FD61DC" w:rsidRPr="00FF79AC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2FE8EB6D" w14:textId="54026F69" w:rsidR="00FF79AC" w:rsidRPr="00FF79AC" w:rsidRDefault="00FD61DC" w:rsidP="00FD61DC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F79AC">
        <w:rPr>
          <w:rFonts w:ascii="Arial" w:eastAsia="Arial" w:hAnsi="Arial" w:cs="Arial"/>
          <w:b/>
          <w:bCs/>
          <w:sz w:val="24"/>
          <w:szCs w:val="24"/>
        </w:rPr>
        <w:t>Criminalística de Campo y Escena del Crimen</w:t>
      </w:r>
    </w:p>
    <w:p w14:paraId="6AAF1D59" w14:textId="70C191BA" w:rsidR="00FF79AC" w:rsidRPr="00FF79AC" w:rsidRDefault="00FF79AC" w:rsidP="00FF79AC">
      <w:pPr>
        <w:jc w:val="both"/>
        <w:rPr>
          <w:rFonts w:ascii="Arial" w:eastAsia="Arial" w:hAnsi="Arial" w:cs="Arial"/>
          <w:sz w:val="24"/>
          <w:szCs w:val="24"/>
        </w:rPr>
      </w:pPr>
      <w:r w:rsidRPr="00FF79AC">
        <w:rPr>
          <w:rFonts w:ascii="Arial" w:eastAsia="Arial" w:hAnsi="Arial" w:cs="Arial"/>
          <w:sz w:val="24"/>
          <w:szCs w:val="24"/>
        </w:rPr>
        <w:t>1.-</w:t>
      </w:r>
      <w:r w:rsidRPr="00FF79AC">
        <w:rPr>
          <w:rFonts w:ascii="Arial" w:eastAsia="Arial" w:hAnsi="Arial" w:cs="Arial"/>
          <w:sz w:val="24"/>
          <w:szCs w:val="24"/>
        </w:rPr>
        <w:t>Concepto y objeto de la Criminalística de Campo.</w:t>
      </w:r>
    </w:p>
    <w:p w14:paraId="5B05BEDD" w14:textId="150125FF" w:rsidR="00FF79AC" w:rsidRPr="00FF79AC" w:rsidRDefault="00FF79AC" w:rsidP="00FF79AC">
      <w:pPr>
        <w:jc w:val="both"/>
        <w:rPr>
          <w:rFonts w:ascii="Arial" w:eastAsia="Arial" w:hAnsi="Arial" w:cs="Arial"/>
          <w:sz w:val="24"/>
          <w:szCs w:val="24"/>
        </w:rPr>
      </w:pPr>
      <w:r w:rsidRPr="00FF79AC">
        <w:rPr>
          <w:rFonts w:ascii="Arial" w:eastAsia="Arial" w:hAnsi="Arial" w:cs="Arial"/>
          <w:sz w:val="24"/>
          <w:szCs w:val="24"/>
        </w:rPr>
        <w:t>2.-</w:t>
      </w:r>
      <w:r w:rsidRPr="00FF79AC">
        <w:rPr>
          <w:rFonts w:ascii="Arial" w:eastAsia="Arial" w:hAnsi="Arial" w:cs="Arial"/>
          <w:sz w:val="24"/>
          <w:szCs w:val="24"/>
        </w:rPr>
        <w:t>La escena del crimen: definición, tipos y características.</w:t>
      </w:r>
    </w:p>
    <w:p w14:paraId="067814D5" w14:textId="1635F405" w:rsidR="00FF79AC" w:rsidRPr="00FF79AC" w:rsidRDefault="00FF79AC" w:rsidP="00FF79AC">
      <w:pPr>
        <w:jc w:val="both"/>
        <w:rPr>
          <w:rFonts w:ascii="Arial" w:eastAsia="Arial" w:hAnsi="Arial" w:cs="Arial"/>
          <w:sz w:val="24"/>
          <w:szCs w:val="24"/>
        </w:rPr>
      </w:pPr>
      <w:r w:rsidRPr="00FF79AC">
        <w:rPr>
          <w:rFonts w:ascii="Arial" w:eastAsia="Arial" w:hAnsi="Arial" w:cs="Arial"/>
          <w:sz w:val="24"/>
          <w:szCs w:val="24"/>
        </w:rPr>
        <w:t>3.-</w:t>
      </w:r>
      <w:r w:rsidRPr="00FF79AC">
        <w:rPr>
          <w:rFonts w:ascii="Arial" w:eastAsia="Arial" w:hAnsi="Arial" w:cs="Arial"/>
          <w:sz w:val="24"/>
          <w:szCs w:val="24"/>
        </w:rPr>
        <w:t>Escena primaria y secundaria.</w:t>
      </w:r>
    </w:p>
    <w:p w14:paraId="47C3DC1C" w14:textId="3E9A907C" w:rsidR="00FF79AC" w:rsidRPr="00FF79AC" w:rsidRDefault="00FF79AC" w:rsidP="00FF79AC">
      <w:pPr>
        <w:jc w:val="both"/>
        <w:rPr>
          <w:rFonts w:ascii="Arial" w:eastAsia="Arial" w:hAnsi="Arial" w:cs="Arial"/>
          <w:sz w:val="24"/>
          <w:szCs w:val="24"/>
        </w:rPr>
      </w:pPr>
      <w:r w:rsidRPr="00FF79AC">
        <w:rPr>
          <w:rFonts w:ascii="Arial" w:eastAsia="Arial" w:hAnsi="Arial" w:cs="Arial"/>
          <w:sz w:val="24"/>
          <w:szCs w:val="24"/>
        </w:rPr>
        <w:t>4.-</w:t>
      </w:r>
      <w:r w:rsidRPr="00FF79AC">
        <w:rPr>
          <w:rFonts w:ascii="Arial" w:eastAsia="Arial" w:hAnsi="Arial" w:cs="Arial"/>
          <w:sz w:val="24"/>
          <w:szCs w:val="24"/>
        </w:rPr>
        <w:t>Preservación del lugar del hecho.</w:t>
      </w:r>
    </w:p>
    <w:p w14:paraId="3FE008DF" w14:textId="2616E4A8" w:rsidR="00FF79AC" w:rsidRPr="00FF79AC" w:rsidRDefault="00FF79AC" w:rsidP="00FF79AC">
      <w:pPr>
        <w:jc w:val="both"/>
        <w:rPr>
          <w:rFonts w:ascii="Arial" w:eastAsia="Arial" w:hAnsi="Arial" w:cs="Arial"/>
          <w:sz w:val="24"/>
          <w:szCs w:val="24"/>
        </w:rPr>
      </w:pPr>
      <w:r w:rsidRPr="00FF79AC">
        <w:rPr>
          <w:rFonts w:ascii="Arial" w:eastAsia="Arial" w:hAnsi="Arial" w:cs="Arial"/>
          <w:sz w:val="24"/>
          <w:szCs w:val="24"/>
        </w:rPr>
        <w:t>5.-</w:t>
      </w:r>
      <w:r w:rsidRPr="00FF79AC">
        <w:rPr>
          <w:rFonts w:ascii="Arial" w:eastAsia="Arial" w:hAnsi="Arial" w:cs="Arial"/>
          <w:sz w:val="24"/>
          <w:szCs w:val="24"/>
        </w:rPr>
        <w:t>Rol del primer interviniente.</w:t>
      </w:r>
    </w:p>
    <w:p w14:paraId="2F22F21D" w14:textId="155BB340" w:rsidR="00FF79AC" w:rsidRPr="00FF79AC" w:rsidRDefault="00FF79AC" w:rsidP="00FD61DC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F79AC">
        <w:rPr>
          <w:rFonts w:ascii="Arial" w:eastAsia="Arial" w:hAnsi="Arial" w:cs="Arial"/>
          <w:b/>
          <w:bCs/>
          <w:sz w:val="24"/>
          <w:szCs w:val="24"/>
        </w:rPr>
        <w:t>Observación metódica y evidencia física</w:t>
      </w:r>
    </w:p>
    <w:p w14:paraId="6566B249" w14:textId="3C5CEC2E" w:rsidR="00FF79AC" w:rsidRPr="00FF79AC" w:rsidRDefault="00FF79AC" w:rsidP="00FF79AC">
      <w:pPr>
        <w:jc w:val="both"/>
        <w:rPr>
          <w:rFonts w:ascii="Arial" w:eastAsia="Arial" w:hAnsi="Arial" w:cs="Arial"/>
          <w:sz w:val="24"/>
          <w:szCs w:val="24"/>
        </w:rPr>
      </w:pPr>
      <w:r w:rsidRPr="00FF79AC">
        <w:rPr>
          <w:rFonts w:ascii="Arial" w:eastAsia="Arial" w:hAnsi="Arial" w:cs="Arial"/>
          <w:sz w:val="24"/>
          <w:szCs w:val="24"/>
        </w:rPr>
        <w:t>6-</w:t>
      </w:r>
      <w:r w:rsidRPr="00FF79AC">
        <w:rPr>
          <w:rFonts w:ascii="Arial" w:eastAsia="Arial" w:hAnsi="Arial" w:cs="Arial"/>
          <w:sz w:val="24"/>
          <w:szCs w:val="24"/>
        </w:rPr>
        <w:t>Observación sistemática y objetiva.</w:t>
      </w:r>
    </w:p>
    <w:p w14:paraId="2FD277BB" w14:textId="0B8EB6FF" w:rsidR="00FF79AC" w:rsidRPr="00FF79AC" w:rsidRDefault="00FF79AC" w:rsidP="00FF79AC">
      <w:pPr>
        <w:jc w:val="both"/>
        <w:rPr>
          <w:rFonts w:ascii="Arial" w:eastAsia="Arial" w:hAnsi="Arial" w:cs="Arial"/>
          <w:sz w:val="24"/>
          <w:szCs w:val="24"/>
        </w:rPr>
      </w:pPr>
      <w:r w:rsidRPr="00FF79AC">
        <w:rPr>
          <w:rFonts w:ascii="Arial" w:eastAsia="Arial" w:hAnsi="Arial" w:cs="Arial"/>
          <w:sz w:val="24"/>
          <w:szCs w:val="24"/>
        </w:rPr>
        <w:t>7.-</w:t>
      </w:r>
      <w:r w:rsidRPr="00FF79AC">
        <w:rPr>
          <w:rFonts w:ascii="Arial" w:eastAsia="Arial" w:hAnsi="Arial" w:cs="Arial"/>
          <w:sz w:val="24"/>
          <w:szCs w:val="24"/>
        </w:rPr>
        <w:t>Evidencia física, indicio y prueba.</w:t>
      </w:r>
    </w:p>
    <w:p w14:paraId="38481946" w14:textId="28DA13AA" w:rsidR="00FF79AC" w:rsidRPr="00FF79AC" w:rsidRDefault="00FF79AC" w:rsidP="00FF79AC">
      <w:pPr>
        <w:jc w:val="both"/>
        <w:rPr>
          <w:rFonts w:ascii="Arial" w:eastAsia="Arial" w:hAnsi="Arial" w:cs="Arial"/>
          <w:sz w:val="24"/>
          <w:szCs w:val="24"/>
        </w:rPr>
      </w:pPr>
      <w:r w:rsidRPr="00FF79AC">
        <w:rPr>
          <w:rFonts w:ascii="Arial" w:eastAsia="Arial" w:hAnsi="Arial" w:cs="Arial"/>
          <w:sz w:val="24"/>
          <w:szCs w:val="24"/>
        </w:rPr>
        <w:t>8.-</w:t>
      </w:r>
      <w:r w:rsidRPr="00FF79AC">
        <w:rPr>
          <w:rFonts w:ascii="Arial" w:eastAsia="Arial" w:hAnsi="Arial" w:cs="Arial"/>
          <w:sz w:val="24"/>
          <w:szCs w:val="24"/>
        </w:rPr>
        <w:t>Clasificación de la evidencia.</w:t>
      </w:r>
    </w:p>
    <w:p w14:paraId="59AA3997" w14:textId="77777777" w:rsidR="00FF79AC" w:rsidRPr="00FF79AC" w:rsidRDefault="00FF79AC" w:rsidP="00FF79AC">
      <w:pPr>
        <w:jc w:val="both"/>
        <w:rPr>
          <w:rFonts w:ascii="Arial" w:eastAsia="Arial" w:hAnsi="Arial" w:cs="Arial"/>
          <w:sz w:val="24"/>
          <w:szCs w:val="24"/>
        </w:rPr>
      </w:pPr>
      <w:r w:rsidRPr="00FF79AC">
        <w:rPr>
          <w:rFonts w:ascii="Arial" w:eastAsia="Arial" w:hAnsi="Arial" w:cs="Arial"/>
          <w:sz w:val="24"/>
          <w:szCs w:val="24"/>
        </w:rPr>
        <w:t xml:space="preserve">9.- </w:t>
      </w:r>
      <w:r w:rsidRPr="00FF79AC">
        <w:rPr>
          <w:rFonts w:ascii="Arial" w:eastAsia="Arial" w:hAnsi="Arial" w:cs="Arial"/>
          <w:sz w:val="24"/>
          <w:szCs w:val="24"/>
        </w:rPr>
        <w:t>Errores frecuentes en la observación del lugar del hecho.</w:t>
      </w:r>
    </w:p>
    <w:p w14:paraId="1D3BC278" w14:textId="2983BD4B" w:rsidR="00FF79AC" w:rsidRPr="00FF79AC" w:rsidRDefault="00FF79AC" w:rsidP="00FF79AC">
      <w:pPr>
        <w:jc w:val="both"/>
        <w:rPr>
          <w:rFonts w:ascii="Arial" w:eastAsia="Arial" w:hAnsi="Arial" w:cs="Arial"/>
          <w:sz w:val="24"/>
          <w:szCs w:val="24"/>
        </w:rPr>
      </w:pPr>
      <w:r w:rsidRPr="00FF79AC">
        <w:rPr>
          <w:rFonts w:ascii="Arial" w:eastAsia="Arial" w:hAnsi="Arial" w:cs="Arial"/>
          <w:sz w:val="24"/>
          <w:szCs w:val="24"/>
        </w:rPr>
        <w:t xml:space="preserve">10.- conclusión personal sobre el trabajo desarrollado. -  </w:t>
      </w:r>
    </w:p>
    <w:p w14:paraId="796945BA" w14:textId="77777777" w:rsidR="00FF79AC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12E683F" w14:textId="77C90E42" w:rsidR="00FF79AC" w:rsidRDefault="00FF79AC" w:rsidP="00FF79A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F1A24">
        <w:rPr>
          <w:rFonts w:ascii="Arial" w:hAnsi="Arial" w:cs="Arial"/>
          <w:b/>
          <w:bCs/>
          <w:sz w:val="24"/>
          <w:szCs w:val="24"/>
        </w:rPr>
        <w:t xml:space="preserve">Directrices Generales para los Trabajos Prácticos de </w:t>
      </w:r>
      <w:r w:rsidR="00B322B4">
        <w:rPr>
          <w:rFonts w:ascii="Arial" w:hAnsi="Arial" w:cs="Arial"/>
          <w:b/>
          <w:bCs/>
          <w:sz w:val="24"/>
          <w:szCs w:val="24"/>
        </w:rPr>
        <w:t xml:space="preserve">Criminalística de Campo II </w:t>
      </w:r>
    </w:p>
    <w:p w14:paraId="3C62059D" w14:textId="77777777" w:rsidR="00FF79AC" w:rsidRPr="00AF1A24" w:rsidRDefault="00FF79AC" w:rsidP="00FF79A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F1A24">
        <w:rPr>
          <w:rFonts w:ascii="Arial" w:hAnsi="Arial" w:cs="Arial"/>
          <w:b/>
          <w:bCs/>
          <w:sz w:val="24"/>
          <w:szCs w:val="24"/>
        </w:rPr>
        <w:t>Estructura y Formato General</w:t>
      </w:r>
    </w:p>
    <w:p w14:paraId="177E31E1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Margen: Usa los márgenes predeterminados en todos los lados de la página.</w:t>
      </w:r>
    </w:p>
    <w:p w14:paraId="5F4C300C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 xml:space="preserve">Tipo de Letra: Times New </w:t>
      </w:r>
      <w:proofErr w:type="spellStart"/>
      <w:r w:rsidRPr="003A42AD">
        <w:rPr>
          <w:rFonts w:ascii="Arial" w:hAnsi="Arial" w:cs="Arial"/>
          <w:sz w:val="24"/>
          <w:szCs w:val="24"/>
        </w:rPr>
        <w:t>Roman</w:t>
      </w:r>
      <w:proofErr w:type="spellEnd"/>
      <w:r w:rsidRPr="003A42AD">
        <w:rPr>
          <w:rFonts w:ascii="Arial" w:hAnsi="Arial" w:cs="Arial"/>
          <w:sz w:val="24"/>
          <w:szCs w:val="24"/>
        </w:rPr>
        <w:t>, tamaño 12.</w:t>
      </w:r>
    </w:p>
    <w:p w14:paraId="08DC15C1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Espaciado: 1,5 de espacio en todo el texto.</w:t>
      </w:r>
    </w:p>
    <w:p w14:paraId="7E3B34F9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lastRenderedPageBreak/>
        <w:t>Alineación: Justificado para dar un aspecto ordenado.</w:t>
      </w:r>
    </w:p>
    <w:p w14:paraId="406C2693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Número de Página: Coloca los números de página en la esquina superior derecha.</w:t>
      </w:r>
    </w:p>
    <w:p w14:paraId="1010A175" w14:textId="77777777" w:rsidR="00FF79AC" w:rsidRPr="00AF1A24" w:rsidRDefault="00FF79AC" w:rsidP="00FF79A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F1A24">
        <w:rPr>
          <w:rFonts w:ascii="Arial" w:hAnsi="Arial" w:cs="Arial"/>
          <w:b/>
          <w:bCs/>
          <w:sz w:val="24"/>
          <w:szCs w:val="24"/>
        </w:rPr>
        <w:t>Elementos de Cada Trabajo</w:t>
      </w:r>
    </w:p>
    <w:p w14:paraId="690EC6FD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Portada:</w:t>
      </w:r>
    </w:p>
    <w:p w14:paraId="76F4CEAB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Título del Trabajo: Debe ser descriptivo y claro.</w:t>
      </w:r>
    </w:p>
    <w:p w14:paraId="28A97281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Nombre del Curso: Teología I, II, III, o IV, según corresponda.</w:t>
      </w:r>
    </w:p>
    <w:p w14:paraId="079A866C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Nombre del Profesor.</w:t>
      </w:r>
    </w:p>
    <w:p w14:paraId="4E23A29E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Nombre del Estudiante.</w:t>
      </w:r>
    </w:p>
    <w:p w14:paraId="482268E1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Fecha de Entrega.</w:t>
      </w:r>
    </w:p>
    <w:p w14:paraId="6B1E65A3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Índice:</w:t>
      </w:r>
    </w:p>
    <w:p w14:paraId="082E1F9F" w14:textId="77777777" w:rsidR="00FF79AC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Opcional, pero útil si el trabajo es complejo.</w:t>
      </w:r>
    </w:p>
    <w:p w14:paraId="6C7FBE8C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Referencias:</w:t>
      </w:r>
    </w:p>
    <w:p w14:paraId="7BBDEC01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Lista todas las fuentes consultadas en el formato de citación elegido.</w:t>
      </w:r>
    </w:p>
    <w:p w14:paraId="4013D8FA" w14:textId="77777777" w:rsidR="00FF79AC" w:rsidRDefault="00FF79AC" w:rsidP="00FF79A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477B6FA" w14:textId="77777777" w:rsidR="00FF79AC" w:rsidRPr="00AF1A24" w:rsidRDefault="00FF79AC" w:rsidP="00FF79A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F1A24">
        <w:rPr>
          <w:rFonts w:ascii="Arial" w:hAnsi="Arial" w:cs="Arial"/>
          <w:b/>
          <w:bCs/>
          <w:sz w:val="24"/>
          <w:szCs w:val="24"/>
        </w:rPr>
        <w:t>Consejos para el Contenido</w:t>
      </w:r>
    </w:p>
    <w:p w14:paraId="0FB36B97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Comprende las Unidades: Antes de empezar, revisa detenidamente los programas de estudio de cada unidad para asegurarte de entender los temas clave y cómo se relacionan con las consignas.</w:t>
      </w:r>
    </w:p>
    <w:p w14:paraId="7133405E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Investigación: Para cada consigna, realiza una investigación exhaustiva. Utiliza fuentes académicas fiables.</w:t>
      </w:r>
    </w:p>
    <w:p w14:paraId="56393F0C" w14:textId="77777777" w:rsidR="00FF79AC" w:rsidRPr="003A42AD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Originalidad: Asegúrate de que tu trabajo refleje tu análisis y entendimiento del tema. Evita el plagio.</w:t>
      </w:r>
    </w:p>
    <w:p w14:paraId="6D349496" w14:textId="773502A5" w:rsidR="00FF79AC" w:rsidRDefault="00FF79AC" w:rsidP="00FF7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lastRenderedPageBreak/>
        <w:t xml:space="preserve">Revisión: Antes de entregar cada trabajo, revísalo en busca de errores gramaticales, ortográficos y de formato. Es útil también hacer que alguien más lea tu trabajo para obtener </w:t>
      </w:r>
      <w:proofErr w:type="spellStart"/>
      <w:r w:rsidRPr="003A42AD">
        <w:rPr>
          <w:rFonts w:ascii="Arial" w:hAnsi="Arial" w:cs="Arial"/>
          <w:sz w:val="24"/>
          <w:szCs w:val="24"/>
        </w:rPr>
        <w:t>feedback</w:t>
      </w:r>
      <w:proofErr w:type="spellEnd"/>
      <w:r w:rsidRPr="003A42AD">
        <w:rPr>
          <w:rFonts w:ascii="Arial" w:hAnsi="Arial" w:cs="Arial"/>
          <w:sz w:val="24"/>
          <w:szCs w:val="24"/>
        </w:rPr>
        <w:t>.</w:t>
      </w:r>
    </w:p>
    <w:p w14:paraId="3BAA91B1" w14:textId="6F35C81C" w:rsidR="00B322B4" w:rsidRPr="00B322B4" w:rsidRDefault="00B322B4" w:rsidP="00002D9E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322B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Consideraciones Específicas para los Trabajos Prácticos</w:t>
      </w:r>
    </w:p>
    <w:p w14:paraId="19A407AC" w14:textId="77777777" w:rsidR="00B322B4" w:rsidRPr="00B322B4" w:rsidRDefault="00B322B4" w:rsidP="00002D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322B4">
        <w:rPr>
          <w:rFonts w:ascii="Arial" w:eastAsia="Times New Roman" w:hAnsi="Arial" w:cs="Arial"/>
          <w:sz w:val="24"/>
          <w:szCs w:val="24"/>
          <w:lang w:eastAsia="es-ES"/>
        </w:rPr>
        <w:t xml:space="preserve">Dado que los trabajos prácticos se desarrollan en el marco de la </w:t>
      </w:r>
      <w:r w:rsidRPr="00B322B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Criminalística de Campo II</w:t>
      </w:r>
      <w:r w:rsidRPr="00B322B4">
        <w:rPr>
          <w:rFonts w:ascii="Arial" w:eastAsia="Times New Roman" w:hAnsi="Arial" w:cs="Arial"/>
          <w:sz w:val="24"/>
          <w:szCs w:val="24"/>
          <w:lang w:eastAsia="es-ES"/>
        </w:rPr>
        <w:t xml:space="preserve">, es fundamental que los análisis y conclusiones estén sólidamente fundamentados en </w:t>
      </w:r>
      <w:r w:rsidRPr="00B322B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principios científicos</w:t>
      </w:r>
      <w:r w:rsidRPr="00B322B4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r w:rsidRPr="00B322B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protocolos técnico-operativos</w:t>
      </w:r>
      <w:r w:rsidRPr="00B322B4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r w:rsidRPr="00B322B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normativa vigente</w:t>
      </w:r>
      <w:r w:rsidRPr="00B322B4">
        <w:rPr>
          <w:rFonts w:ascii="Arial" w:eastAsia="Times New Roman" w:hAnsi="Arial" w:cs="Arial"/>
          <w:sz w:val="24"/>
          <w:szCs w:val="24"/>
          <w:lang w:eastAsia="es-ES"/>
        </w:rPr>
        <w:t xml:space="preserve">, y en la </w:t>
      </w:r>
      <w:r w:rsidRPr="00B322B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bibliografía especializada en ciencias forenses y criminalística</w:t>
      </w:r>
      <w:r w:rsidRPr="00B322B4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44C71931" w14:textId="77777777" w:rsidR="00B322B4" w:rsidRPr="00B322B4" w:rsidRDefault="00B322B4" w:rsidP="00002D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322B4">
        <w:rPr>
          <w:rFonts w:ascii="Arial" w:eastAsia="Times New Roman" w:hAnsi="Arial" w:cs="Arial"/>
          <w:sz w:val="24"/>
          <w:szCs w:val="24"/>
          <w:lang w:eastAsia="es-ES"/>
        </w:rPr>
        <w:t xml:space="preserve">Los argumentos deberán relacionarse de manera directa con los </w:t>
      </w:r>
      <w:r w:rsidRPr="00B322B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contenidos centrales del programa de la asignatura</w:t>
      </w:r>
      <w:r w:rsidRPr="00B322B4">
        <w:rPr>
          <w:rFonts w:ascii="Arial" w:eastAsia="Times New Roman" w:hAnsi="Arial" w:cs="Arial"/>
          <w:sz w:val="24"/>
          <w:szCs w:val="24"/>
          <w:lang w:eastAsia="es-ES"/>
        </w:rPr>
        <w:t>, tales como la preservación del lugar del hecho, la fijación, levantamiento y análisis de indicios, la cadena de custodia, y la correcta aplicación de los métodos criminalísticos en escenarios reales o simulados.</w:t>
      </w:r>
    </w:p>
    <w:p w14:paraId="251E401F" w14:textId="157AB271" w:rsidR="00B322B4" w:rsidRDefault="00B322B4" w:rsidP="00002D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322B4">
        <w:rPr>
          <w:rFonts w:ascii="Arial" w:eastAsia="Times New Roman" w:hAnsi="Arial" w:cs="Arial"/>
          <w:sz w:val="24"/>
          <w:szCs w:val="24"/>
          <w:lang w:eastAsia="es-ES"/>
        </w:rPr>
        <w:t>El desarrollo de los trabajos debe demostrar dominio conceptual, precisión técnica y comprensión del rol que cumple la criminalística de campo en el proceso investigativo y judicial.</w:t>
      </w:r>
      <w:r w:rsidR="00002D9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14:paraId="1F1C62C8" w14:textId="16918D3D" w:rsidR="00002D9E" w:rsidRPr="00B322B4" w:rsidRDefault="00002D9E" w:rsidP="00002D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Todas las directrices están en marcadas en las normas APA 7° edición a los fines de cumplimentar con los parámetros establecidos por el ministerio de educación. </w:t>
      </w:r>
    </w:p>
    <w:p w14:paraId="5E465548" w14:textId="77777777" w:rsidR="00B322B4" w:rsidRPr="003A42AD" w:rsidRDefault="00B322B4" w:rsidP="00002D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9F857B7" w14:textId="77777777" w:rsidR="00FF79AC" w:rsidRPr="00FD61DC" w:rsidRDefault="00FF79AC" w:rsidP="00B322B4">
      <w:pPr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sectPr w:rsidR="00FF79AC" w:rsidRPr="00FD61D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11C16" w14:textId="77777777" w:rsidR="00A80636" w:rsidRDefault="00A80636" w:rsidP="00FD3F2B">
      <w:pPr>
        <w:spacing w:after="0" w:line="240" w:lineRule="auto"/>
      </w:pPr>
      <w:r>
        <w:separator/>
      </w:r>
    </w:p>
  </w:endnote>
  <w:endnote w:type="continuationSeparator" w:id="0">
    <w:p w14:paraId="683C7BF4" w14:textId="77777777" w:rsidR="00A80636" w:rsidRDefault="00A80636" w:rsidP="00FD3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BA383" w14:textId="2CBFB546" w:rsidR="00FD3F2B" w:rsidRDefault="00FD3F2B">
    <w:pPr>
      <w:pStyle w:val="Piedepgina"/>
    </w:pPr>
    <w:r>
      <w:rPr>
        <w:noProof/>
        <w:color w:val="000000"/>
        <w:lang w:val="es-AR"/>
      </w:rPr>
      <w:drawing>
        <wp:inline distT="0" distB="0" distL="0" distR="0" wp14:anchorId="5199FFFE" wp14:editId="1BFE8AA4">
          <wp:extent cx="5397500" cy="682625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7500" cy="68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9A8B3" w14:textId="77777777" w:rsidR="00A80636" w:rsidRDefault="00A80636" w:rsidP="00FD3F2B">
      <w:pPr>
        <w:spacing w:after="0" w:line="240" w:lineRule="auto"/>
      </w:pPr>
      <w:r>
        <w:separator/>
      </w:r>
    </w:p>
  </w:footnote>
  <w:footnote w:type="continuationSeparator" w:id="0">
    <w:p w14:paraId="072B5A75" w14:textId="77777777" w:rsidR="00A80636" w:rsidRDefault="00A80636" w:rsidP="00FD3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CADDC" w14:textId="4D8A44AB" w:rsidR="00FD3F2B" w:rsidRDefault="00FD3F2B" w:rsidP="00FD3F2B">
    <w:pPr>
      <w:pStyle w:val="Encabezado"/>
      <w:jc w:val="right"/>
    </w:pPr>
    <w:r w:rsidRPr="00FD3F2B">
      <w:rPr>
        <w:rFonts w:ascii="Calibri" w:eastAsia="Calibri" w:hAnsi="Calibri" w:cs="Calibri"/>
        <w:noProof/>
        <w:color w:val="000000"/>
        <w:lang w:val="es-AR" w:eastAsia="es-AR"/>
      </w:rPr>
      <w:drawing>
        <wp:inline distT="0" distB="0" distL="0" distR="0" wp14:anchorId="5531CBE7" wp14:editId="75FD2F70">
          <wp:extent cx="2343150" cy="9525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44081" cy="9528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EFC49AE" w14:textId="77777777" w:rsidR="00FD3F2B" w:rsidRDefault="00FD3F2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2B"/>
    <w:rsid w:val="00002D9E"/>
    <w:rsid w:val="005B4F5B"/>
    <w:rsid w:val="00A80636"/>
    <w:rsid w:val="00B322B4"/>
    <w:rsid w:val="00D35B7D"/>
    <w:rsid w:val="00FD3F2B"/>
    <w:rsid w:val="00FD61DC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3B27A"/>
  <w15:chartTrackingRefBased/>
  <w15:docId w15:val="{31EB7B45-DAE1-4EC9-BDE8-4D8BED8A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322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3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3F2B"/>
  </w:style>
  <w:style w:type="paragraph" w:styleId="Piedepgina">
    <w:name w:val="footer"/>
    <w:basedOn w:val="Normal"/>
    <w:link w:val="PiedepginaCar"/>
    <w:uiPriority w:val="99"/>
    <w:unhideWhenUsed/>
    <w:rsid w:val="00FD3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3F2B"/>
  </w:style>
  <w:style w:type="character" w:customStyle="1" w:styleId="Ttulo2Car">
    <w:name w:val="Título 2 Car"/>
    <w:basedOn w:val="Fuentedeprrafopredeter"/>
    <w:link w:val="Ttulo2"/>
    <w:uiPriority w:val="9"/>
    <w:rsid w:val="00B322B4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32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B322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2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472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Ibarra</dc:creator>
  <cp:keywords/>
  <dc:description/>
  <cp:lastModifiedBy>Carlos Alberto Ibarra</cp:lastModifiedBy>
  <cp:revision>2</cp:revision>
  <dcterms:created xsi:type="dcterms:W3CDTF">2026-02-18T14:52:00Z</dcterms:created>
  <dcterms:modified xsi:type="dcterms:W3CDTF">2026-02-18T15:42:00Z</dcterms:modified>
</cp:coreProperties>
</file>